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821B8" w14:textId="22615502" w:rsidR="001C3B05" w:rsidRDefault="00122E0A" w:rsidP="00C1623B">
      <w:pPr>
        <w:jc w:val="center"/>
        <w:rPr>
          <w:b/>
          <w:bCs/>
          <w:sz w:val="28"/>
          <w:szCs w:val="28"/>
          <w:lang w:val="en-US"/>
        </w:rPr>
      </w:pPr>
      <w:r w:rsidRPr="00122E0A">
        <w:rPr>
          <w:b/>
          <w:bCs/>
          <w:sz w:val="28"/>
          <w:szCs w:val="28"/>
          <w:lang w:val="en-US"/>
        </w:rPr>
        <w:t>ADVANCED BANK MANAGEMENT</w:t>
      </w:r>
    </w:p>
    <w:tbl>
      <w:tblPr>
        <w:tblW w:w="10916" w:type="dxa"/>
        <w:tblInd w:w="-856" w:type="dxa"/>
        <w:tblLook w:val="04A0" w:firstRow="1" w:lastRow="0" w:firstColumn="1" w:lastColumn="0" w:noHBand="0" w:noVBand="1"/>
      </w:tblPr>
      <w:tblGrid>
        <w:gridCol w:w="993"/>
        <w:gridCol w:w="9923"/>
      </w:tblGrid>
      <w:tr w:rsidR="00C1623B" w:rsidRPr="00C1623B" w14:paraId="424FFCED" w14:textId="77777777" w:rsidTr="0093720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DE0DD" w14:textId="5E1CC14F" w:rsidR="00C1623B" w:rsidRPr="00C1623B" w:rsidRDefault="00C1623B" w:rsidP="00C1623B">
            <w:pPr>
              <w:spacing w:after="0" w:line="240" w:lineRule="auto"/>
              <w:jc w:val="center"/>
              <w:rPr>
                <w:rFonts w:ascii="Calibri" w:eastAsia="Times New Roman" w:hAnsi="Calibri" w:cs="Calibri"/>
                <w:b/>
                <w:bCs/>
                <w:color w:val="000000"/>
                <w:kern w:val="0"/>
                <w:sz w:val="24"/>
                <w:szCs w:val="24"/>
                <w:lang w:eastAsia="en-IN"/>
                <w14:ligatures w14:val="none"/>
              </w:rPr>
            </w:pPr>
            <w:r w:rsidRPr="00C1623B">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6A1853B3" w14:textId="5A01CE67" w:rsidR="00C1623B" w:rsidRPr="00C1623B" w:rsidRDefault="00C1623B" w:rsidP="00C1623B">
            <w:pPr>
              <w:spacing w:after="0" w:line="240" w:lineRule="auto"/>
              <w:jc w:val="center"/>
              <w:rPr>
                <w:rFonts w:ascii="Calibri" w:eastAsia="Times New Roman" w:hAnsi="Calibri" w:cs="Calibri"/>
                <w:b/>
                <w:bCs/>
                <w:color w:val="000000"/>
                <w:kern w:val="0"/>
                <w:sz w:val="24"/>
                <w:szCs w:val="24"/>
                <w:lang w:eastAsia="en-IN"/>
                <w14:ligatures w14:val="none"/>
              </w:rPr>
            </w:pPr>
            <w:r w:rsidRPr="00C1623B">
              <w:rPr>
                <w:rFonts w:ascii="Calibri" w:eastAsia="Times New Roman" w:hAnsi="Calibri" w:cs="Calibri"/>
                <w:b/>
                <w:bCs/>
                <w:color w:val="000000"/>
                <w:kern w:val="0"/>
                <w:sz w:val="24"/>
                <w:szCs w:val="24"/>
                <w:lang w:eastAsia="en-IN"/>
                <w14:ligatures w14:val="none"/>
              </w:rPr>
              <w:t>RBI Notifications</w:t>
            </w:r>
          </w:p>
        </w:tc>
      </w:tr>
      <w:tr w:rsidR="00C1623B" w:rsidRPr="00C1623B" w14:paraId="7760ADF3" w14:textId="77777777" w:rsidTr="0093720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8CD93" w14:textId="4DAE5B38"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923" w:type="dxa"/>
            <w:tcBorders>
              <w:top w:val="single" w:sz="4" w:space="0" w:color="auto"/>
              <w:left w:val="nil"/>
              <w:bottom w:val="single" w:sz="4" w:space="0" w:color="auto"/>
              <w:right w:val="single" w:sz="4" w:space="0" w:color="auto"/>
            </w:tcBorders>
            <w:shd w:val="clear" w:color="auto" w:fill="auto"/>
            <w:vAlign w:val="center"/>
          </w:tcPr>
          <w:p w14:paraId="5243354D" w14:textId="4F32E45D"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Direction - Reserve Bank of India (Acquisition and Holding of Shares or Voting Rights in Banking Companies) Directions, 2023</w:t>
            </w:r>
          </w:p>
        </w:tc>
      </w:tr>
      <w:tr w:rsidR="00C1623B" w:rsidRPr="00C1623B" w14:paraId="16977E0E"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A6F674" w14:textId="35CBCD78"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923" w:type="dxa"/>
            <w:tcBorders>
              <w:top w:val="nil"/>
              <w:left w:val="nil"/>
              <w:bottom w:val="single" w:sz="4" w:space="0" w:color="auto"/>
              <w:right w:val="single" w:sz="4" w:space="0" w:color="auto"/>
            </w:tcBorders>
            <w:shd w:val="clear" w:color="auto" w:fill="auto"/>
            <w:vAlign w:val="center"/>
            <w:hideMark/>
          </w:tcPr>
          <w:p w14:paraId="4D497843"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Guidelines on Acquisition and Holding of Shares or Voting Rights in Banking Companies</w:t>
            </w:r>
          </w:p>
        </w:tc>
      </w:tr>
      <w:tr w:rsidR="00C1623B" w:rsidRPr="00C1623B" w14:paraId="74846D91"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B9F26" w14:textId="058512B0"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923" w:type="dxa"/>
            <w:tcBorders>
              <w:top w:val="nil"/>
              <w:left w:val="nil"/>
              <w:bottom w:val="single" w:sz="4" w:space="0" w:color="auto"/>
              <w:right w:val="single" w:sz="4" w:space="0" w:color="auto"/>
            </w:tcBorders>
            <w:shd w:val="clear" w:color="auto" w:fill="auto"/>
            <w:vAlign w:val="center"/>
            <w:hideMark/>
          </w:tcPr>
          <w:p w14:paraId="3AA55A42"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Governance, measurement and management of Interest Rate Risk in Banking Book</w:t>
            </w:r>
          </w:p>
        </w:tc>
      </w:tr>
      <w:tr w:rsidR="00C1623B" w:rsidRPr="00C1623B" w14:paraId="26704C9A"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6C3A7B" w14:textId="1DB93E58"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923" w:type="dxa"/>
            <w:tcBorders>
              <w:top w:val="nil"/>
              <w:left w:val="nil"/>
              <w:bottom w:val="single" w:sz="4" w:space="0" w:color="auto"/>
              <w:right w:val="single" w:sz="4" w:space="0" w:color="auto"/>
            </w:tcBorders>
            <w:shd w:val="clear" w:color="auto" w:fill="auto"/>
            <w:vAlign w:val="center"/>
            <w:hideMark/>
          </w:tcPr>
          <w:p w14:paraId="2E0C3C41"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on Credit Facilities to Minority Communities</w:t>
            </w:r>
          </w:p>
        </w:tc>
      </w:tr>
      <w:tr w:rsidR="00C1623B" w:rsidRPr="00C1623B" w14:paraId="5EC23F05"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377242" w14:textId="7F62D081"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923" w:type="dxa"/>
            <w:tcBorders>
              <w:top w:val="nil"/>
              <w:left w:val="nil"/>
              <w:bottom w:val="single" w:sz="4" w:space="0" w:color="auto"/>
              <w:right w:val="single" w:sz="4" w:space="0" w:color="auto"/>
            </w:tcBorders>
            <w:shd w:val="clear" w:color="auto" w:fill="auto"/>
            <w:vAlign w:val="center"/>
            <w:hideMark/>
          </w:tcPr>
          <w:p w14:paraId="13271E4E"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C1623B" w:rsidRPr="00C1623B" w14:paraId="35260F77"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F894DB" w14:textId="638062CB"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923" w:type="dxa"/>
            <w:tcBorders>
              <w:top w:val="nil"/>
              <w:left w:val="nil"/>
              <w:bottom w:val="single" w:sz="4" w:space="0" w:color="auto"/>
              <w:right w:val="single" w:sz="4" w:space="0" w:color="auto"/>
            </w:tcBorders>
            <w:shd w:val="clear" w:color="auto" w:fill="auto"/>
            <w:vAlign w:val="center"/>
            <w:hideMark/>
          </w:tcPr>
          <w:p w14:paraId="477380EE"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 Guarantees, Co-Acceptances &amp; Letters of Credit - UCBs</w:t>
            </w:r>
          </w:p>
        </w:tc>
      </w:tr>
      <w:tr w:rsidR="00C1623B" w:rsidRPr="00C1623B" w14:paraId="26292751"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2C1C61" w14:textId="1F077381"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9923" w:type="dxa"/>
            <w:tcBorders>
              <w:top w:val="nil"/>
              <w:left w:val="nil"/>
              <w:bottom w:val="single" w:sz="4" w:space="0" w:color="auto"/>
              <w:right w:val="single" w:sz="4" w:space="0" w:color="auto"/>
            </w:tcBorders>
            <w:shd w:val="clear" w:color="auto" w:fill="auto"/>
            <w:vAlign w:val="center"/>
            <w:hideMark/>
          </w:tcPr>
          <w:p w14:paraId="0749680B"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on SHG-Bank Linkage Programme</w:t>
            </w:r>
          </w:p>
        </w:tc>
      </w:tr>
      <w:tr w:rsidR="00C1623B" w:rsidRPr="00C1623B" w14:paraId="7B1CDAC7"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3D6268B" w14:textId="325A5B68"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9923" w:type="dxa"/>
            <w:tcBorders>
              <w:top w:val="nil"/>
              <w:left w:val="nil"/>
              <w:bottom w:val="single" w:sz="4" w:space="0" w:color="auto"/>
              <w:right w:val="single" w:sz="4" w:space="0" w:color="auto"/>
            </w:tcBorders>
            <w:shd w:val="clear" w:color="auto" w:fill="auto"/>
            <w:vAlign w:val="center"/>
            <w:hideMark/>
          </w:tcPr>
          <w:p w14:paraId="19916D5A"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 Guarantees and Co-acceptances</w:t>
            </w:r>
          </w:p>
        </w:tc>
      </w:tr>
      <w:tr w:rsidR="00C1623B" w:rsidRPr="00C1623B" w14:paraId="213C08FC"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01F044" w14:textId="31ACBDA3"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9923" w:type="dxa"/>
            <w:tcBorders>
              <w:top w:val="nil"/>
              <w:left w:val="nil"/>
              <w:bottom w:val="single" w:sz="4" w:space="0" w:color="auto"/>
              <w:right w:val="single" w:sz="4" w:space="0" w:color="auto"/>
            </w:tcBorders>
            <w:shd w:val="clear" w:color="auto" w:fill="auto"/>
            <w:vAlign w:val="center"/>
            <w:hideMark/>
          </w:tcPr>
          <w:p w14:paraId="6E6B30CD"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 Prudential norms on Income Recognition, Asset Classification and Provisioning pertaining to Advances</w:t>
            </w:r>
          </w:p>
        </w:tc>
      </w:tr>
      <w:tr w:rsidR="00C1623B" w:rsidRPr="00C1623B" w14:paraId="2B9FA936"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315D3A" w14:textId="7EBECED2"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9923" w:type="dxa"/>
            <w:tcBorders>
              <w:top w:val="nil"/>
              <w:left w:val="nil"/>
              <w:bottom w:val="single" w:sz="4" w:space="0" w:color="auto"/>
              <w:right w:val="single" w:sz="4" w:space="0" w:color="auto"/>
            </w:tcBorders>
            <w:shd w:val="clear" w:color="auto" w:fill="auto"/>
            <w:vAlign w:val="center"/>
            <w:hideMark/>
          </w:tcPr>
          <w:p w14:paraId="5BD23DF4"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 Bank Finance to Non-Banking Financial Companies (NBFCs)</w:t>
            </w:r>
          </w:p>
        </w:tc>
      </w:tr>
      <w:tr w:rsidR="00C1623B" w:rsidRPr="00C1623B" w14:paraId="6A570FCD"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2B41DA" w14:textId="0F0BCB8A"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9923" w:type="dxa"/>
            <w:tcBorders>
              <w:top w:val="nil"/>
              <w:left w:val="nil"/>
              <w:bottom w:val="single" w:sz="4" w:space="0" w:color="auto"/>
              <w:right w:val="single" w:sz="4" w:space="0" w:color="auto"/>
            </w:tcBorders>
            <w:shd w:val="clear" w:color="auto" w:fill="auto"/>
            <w:vAlign w:val="center"/>
            <w:hideMark/>
          </w:tcPr>
          <w:p w14:paraId="418A1BBE"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Master Circular - Asset Reconstruction Companies</w:t>
            </w:r>
          </w:p>
        </w:tc>
      </w:tr>
      <w:tr w:rsidR="00C1623B" w:rsidRPr="00C1623B" w14:paraId="26A50C0D"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062C20" w14:textId="18DFFDE0"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9923" w:type="dxa"/>
            <w:tcBorders>
              <w:top w:val="nil"/>
              <w:left w:val="nil"/>
              <w:bottom w:val="single" w:sz="4" w:space="0" w:color="auto"/>
              <w:right w:val="single" w:sz="4" w:space="0" w:color="auto"/>
            </w:tcBorders>
            <w:shd w:val="clear" w:color="auto" w:fill="auto"/>
            <w:vAlign w:val="center"/>
            <w:hideMark/>
          </w:tcPr>
          <w:p w14:paraId="6CD79CBE"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Framework for acceptance of Green Deposits</w:t>
            </w:r>
          </w:p>
        </w:tc>
      </w:tr>
      <w:tr w:rsidR="00C1623B" w:rsidRPr="00C1623B" w14:paraId="1D676B7F"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4CC1F46" w14:textId="4EED045C"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9923" w:type="dxa"/>
            <w:tcBorders>
              <w:top w:val="nil"/>
              <w:left w:val="nil"/>
              <w:bottom w:val="single" w:sz="4" w:space="0" w:color="auto"/>
              <w:right w:val="single" w:sz="4" w:space="0" w:color="auto"/>
            </w:tcBorders>
            <w:shd w:val="clear" w:color="auto" w:fill="auto"/>
            <w:vAlign w:val="bottom"/>
            <w:hideMark/>
          </w:tcPr>
          <w:p w14:paraId="45D87E05"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Provisioning for standard assets by primary (Urban) co-operative banks - revised norms under four-tiered regulatory framework</w:t>
            </w:r>
          </w:p>
        </w:tc>
      </w:tr>
      <w:tr w:rsidR="00C1623B" w:rsidRPr="00C1623B" w14:paraId="6C7ED9EB"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93AD46" w14:textId="43DEC8C2" w:rsidR="00C1623B" w:rsidRPr="00C1623B" w:rsidRDefault="00C1623B"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14</w:t>
            </w:r>
          </w:p>
        </w:tc>
        <w:tc>
          <w:tcPr>
            <w:tcW w:w="9923" w:type="dxa"/>
            <w:tcBorders>
              <w:top w:val="nil"/>
              <w:left w:val="nil"/>
              <w:bottom w:val="single" w:sz="4" w:space="0" w:color="auto"/>
              <w:right w:val="single" w:sz="4" w:space="0" w:color="auto"/>
            </w:tcBorders>
            <w:shd w:val="clear" w:color="auto" w:fill="auto"/>
            <w:vAlign w:val="bottom"/>
            <w:hideMark/>
          </w:tcPr>
          <w:p w14:paraId="736B0A81" w14:textId="29C2F44A"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 xml:space="preserve">Master Circular - Income Recognition, Asset Classification, Provisioning and Other Related Matters </w:t>
            </w:r>
            <w:r w:rsidR="0022590A">
              <w:rPr>
                <w:rFonts w:ascii="Calibri" w:eastAsia="Times New Roman" w:hAnsi="Calibri" w:cs="Calibri"/>
                <w:color w:val="000000"/>
                <w:kern w:val="0"/>
                <w:sz w:val="24"/>
                <w:szCs w:val="24"/>
                <w:lang w:eastAsia="en-IN"/>
                <w14:ligatures w14:val="none"/>
              </w:rPr>
              <w:t>–</w:t>
            </w:r>
            <w:r w:rsidRPr="00C1623B">
              <w:rPr>
                <w:rFonts w:ascii="Calibri" w:eastAsia="Times New Roman" w:hAnsi="Calibri" w:cs="Calibri"/>
                <w:color w:val="000000"/>
                <w:kern w:val="0"/>
                <w:sz w:val="24"/>
                <w:szCs w:val="24"/>
                <w:lang w:eastAsia="en-IN"/>
                <w14:ligatures w14:val="none"/>
              </w:rPr>
              <w:t xml:space="preserve"> UCBs</w:t>
            </w:r>
          </w:p>
        </w:tc>
      </w:tr>
      <w:tr w:rsidR="00C1623B" w:rsidRPr="00C1623B" w14:paraId="6E4A2BB5"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7AEB4E" w14:textId="22B2FF5C" w:rsidR="00C1623B" w:rsidRPr="00C1623B" w:rsidRDefault="00D437F1" w:rsidP="00C1623B">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15</w:t>
            </w:r>
          </w:p>
        </w:tc>
        <w:tc>
          <w:tcPr>
            <w:tcW w:w="9923" w:type="dxa"/>
            <w:tcBorders>
              <w:top w:val="nil"/>
              <w:left w:val="nil"/>
              <w:bottom w:val="single" w:sz="4" w:space="0" w:color="auto"/>
              <w:right w:val="single" w:sz="4" w:space="0" w:color="auto"/>
            </w:tcBorders>
            <w:shd w:val="clear" w:color="auto" w:fill="auto"/>
            <w:vAlign w:val="bottom"/>
            <w:hideMark/>
          </w:tcPr>
          <w:p w14:paraId="5BA1EE92" w14:textId="77777777" w:rsidR="00C1623B" w:rsidRPr="00C1623B" w:rsidRDefault="00C1623B" w:rsidP="00C1623B">
            <w:pPr>
              <w:spacing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Formalisation of Informal Micro Enterprises on Udyam Assist Platform</w:t>
            </w:r>
          </w:p>
        </w:tc>
      </w:tr>
      <w:tr w:rsidR="00C1623B" w:rsidRPr="00C1623B" w14:paraId="65B439DF"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7BA256" w14:textId="33803D61" w:rsidR="00C1623B" w:rsidRPr="00C1623B" w:rsidRDefault="00D437F1" w:rsidP="00C1623B">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16</w:t>
            </w:r>
          </w:p>
        </w:tc>
        <w:tc>
          <w:tcPr>
            <w:tcW w:w="9923" w:type="dxa"/>
            <w:tcBorders>
              <w:top w:val="nil"/>
              <w:left w:val="nil"/>
              <w:bottom w:val="single" w:sz="4" w:space="0" w:color="auto"/>
              <w:right w:val="single" w:sz="4" w:space="0" w:color="auto"/>
            </w:tcBorders>
            <w:shd w:val="clear" w:color="auto" w:fill="auto"/>
            <w:vAlign w:val="bottom"/>
            <w:hideMark/>
          </w:tcPr>
          <w:p w14:paraId="580F8027" w14:textId="77777777" w:rsidR="00C1623B" w:rsidRPr="00C1623B" w:rsidRDefault="00C1623B" w:rsidP="00C1623B">
            <w:pPr>
              <w:spacing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LIBOR Transition</w:t>
            </w:r>
          </w:p>
        </w:tc>
      </w:tr>
      <w:tr w:rsidR="00C1623B" w:rsidRPr="00C1623B" w14:paraId="43B6AAEE"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1D1AD2" w14:textId="40914A34" w:rsidR="00C1623B" w:rsidRPr="00C1623B" w:rsidRDefault="00D437F1" w:rsidP="00C1623B">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17</w:t>
            </w:r>
          </w:p>
        </w:tc>
        <w:tc>
          <w:tcPr>
            <w:tcW w:w="9923" w:type="dxa"/>
            <w:tcBorders>
              <w:top w:val="nil"/>
              <w:left w:val="nil"/>
              <w:bottom w:val="single" w:sz="4" w:space="0" w:color="auto"/>
              <w:right w:val="single" w:sz="4" w:space="0" w:color="auto"/>
            </w:tcBorders>
            <w:shd w:val="clear" w:color="auto" w:fill="auto"/>
            <w:vAlign w:val="bottom"/>
            <w:hideMark/>
          </w:tcPr>
          <w:p w14:paraId="4D9AB8F7" w14:textId="77777777" w:rsidR="00C1623B" w:rsidRPr="00C1623B" w:rsidRDefault="00C1623B" w:rsidP="00C1623B">
            <w:pPr>
              <w:spacing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Framework for Compromise Settlements and Technical Write-offs</w:t>
            </w:r>
          </w:p>
        </w:tc>
      </w:tr>
      <w:tr w:rsidR="00C1623B" w:rsidRPr="00C1623B" w14:paraId="119A5AA9" w14:textId="77777777" w:rsidTr="0093720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C84613" w14:textId="20B6E847" w:rsidR="00C1623B" w:rsidRPr="00C1623B" w:rsidRDefault="00D437F1" w:rsidP="00C1623B">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18</w:t>
            </w:r>
          </w:p>
        </w:tc>
        <w:tc>
          <w:tcPr>
            <w:tcW w:w="9923" w:type="dxa"/>
            <w:tcBorders>
              <w:top w:val="nil"/>
              <w:left w:val="nil"/>
              <w:bottom w:val="single" w:sz="4" w:space="0" w:color="auto"/>
              <w:right w:val="single" w:sz="4" w:space="0" w:color="auto"/>
            </w:tcBorders>
            <w:shd w:val="clear" w:color="auto" w:fill="auto"/>
            <w:vAlign w:val="bottom"/>
            <w:hideMark/>
          </w:tcPr>
          <w:p w14:paraId="0B352A09" w14:textId="77777777" w:rsidR="00C1623B" w:rsidRPr="00C1623B" w:rsidRDefault="00C1623B" w:rsidP="00C1623B">
            <w:pPr>
              <w:spacing w:after="0" w:line="240" w:lineRule="auto"/>
              <w:rPr>
                <w:rFonts w:ascii="Calibri" w:eastAsia="Times New Roman" w:hAnsi="Calibri" w:cs="Calibri"/>
                <w:color w:val="000000"/>
                <w:kern w:val="0"/>
                <w:sz w:val="24"/>
                <w:szCs w:val="24"/>
                <w:lang w:eastAsia="en-IN"/>
                <w14:ligatures w14:val="none"/>
              </w:rPr>
            </w:pPr>
            <w:r w:rsidRPr="00C1623B">
              <w:rPr>
                <w:rFonts w:ascii="Calibri" w:eastAsia="Times New Roman" w:hAnsi="Calibri" w:cs="Calibri"/>
                <w:color w:val="000000"/>
                <w:kern w:val="0"/>
                <w:sz w:val="24"/>
                <w:szCs w:val="24"/>
                <w:lang w:eastAsia="en-IN"/>
                <w14:ligatures w14:val="none"/>
              </w:rPr>
              <w:t>Priority Sector Lending (PSL) targets / sub-targets and contribution against shortfall in achievement of PSL targets - Primary (Urban) Co-operative Banks (UCBs) - Extension of time</w:t>
            </w:r>
          </w:p>
        </w:tc>
      </w:tr>
    </w:tbl>
    <w:p w14:paraId="3BBC7EDA" w14:textId="77777777" w:rsidR="00C1623B" w:rsidRDefault="00C1623B" w:rsidP="00C1623B">
      <w:pPr>
        <w:rPr>
          <w:b/>
          <w:bCs/>
          <w:sz w:val="28"/>
          <w:szCs w:val="28"/>
          <w:lang w:val="en-US"/>
        </w:rPr>
      </w:pPr>
    </w:p>
    <w:p w14:paraId="0DB476B0" w14:textId="77777777" w:rsidR="002B19EB" w:rsidRDefault="002B19EB" w:rsidP="00C1623B">
      <w:pPr>
        <w:rPr>
          <w:b/>
          <w:bCs/>
          <w:sz w:val="28"/>
          <w:szCs w:val="28"/>
          <w:lang w:val="en-US"/>
        </w:rPr>
      </w:pPr>
    </w:p>
    <w:p w14:paraId="4E289315" w14:textId="77777777" w:rsidR="002B19EB" w:rsidRDefault="002B19EB" w:rsidP="00C1623B">
      <w:pPr>
        <w:rPr>
          <w:b/>
          <w:bCs/>
          <w:sz w:val="28"/>
          <w:szCs w:val="28"/>
          <w:lang w:val="en-US"/>
        </w:rPr>
      </w:pPr>
    </w:p>
    <w:p w14:paraId="50C5E8C5" w14:textId="77777777" w:rsidR="002B19EB" w:rsidRDefault="002B19EB" w:rsidP="00C1623B">
      <w:pPr>
        <w:rPr>
          <w:b/>
          <w:bCs/>
          <w:sz w:val="28"/>
          <w:szCs w:val="28"/>
          <w:lang w:val="en-US"/>
        </w:rPr>
      </w:pPr>
    </w:p>
    <w:p w14:paraId="66E0C8F0" w14:textId="77777777" w:rsidR="002B19EB" w:rsidRDefault="002B19EB" w:rsidP="00C1623B">
      <w:pPr>
        <w:rPr>
          <w:b/>
          <w:bCs/>
          <w:sz w:val="28"/>
          <w:szCs w:val="28"/>
          <w:lang w:val="en-US"/>
        </w:rPr>
      </w:pPr>
    </w:p>
    <w:p w14:paraId="2FDD51B9" w14:textId="77777777" w:rsidR="002B19EB" w:rsidRDefault="002B19EB" w:rsidP="00C1623B">
      <w:pPr>
        <w:rPr>
          <w:b/>
          <w:bCs/>
          <w:sz w:val="28"/>
          <w:szCs w:val="28"/>
          <w:lang w:val="en-US"/>
        </w:rPr>
      </w:pPr>
    </w:p>
    <w:p w14:paraId="62643540" w14:textId="77777777" w:rsidR="002B19EB" w:rsidRDefault="002B19EB" w:rsidP="00C1623B">
      <w:pPr>
        <w:rPr>
          <w:b/>
          <w:bCs/>
          <w:sz w:val="28"/>
          <w:szCs w:val="28"/>
          <w:lang w:val="en-US"/>
        </w:rPr>
      </w:pPr>
    </w:p>
    <w:p w14:paraId="12B9D542" w14:textId="77777777" w:rsidR="002B19EB" w:rsidRDefault="002B19EB" w:rsidP="00C1623B">
      <w:pPr>
        <w:rPr>
          <w:b/>
          <w:bCs/>
          <w:sz w:val="28"/>
          <w:szCs w:val="28"/>
          <w:lang w:val="en-US"/>
        </w:rPr>
      </w:pPr>
    </w:p>
    <w:p w14:paraId="1CEC3711" w14:textId="77777777" w:rsidR="002B19EB" w:rsidRDefault="002B19EB" w:rsidP="00C1623B">
      <w:pPr>
        <w:rPr>
          <w:b/>
          <w:bCs/>
          <w:sz w:val="28"/>
          <w:szCs w:val="28"/>
          <w:lang w:val="en-US"/>
        </w:rPr>
      </w:pPr>
    </w:p>
    <w:p w14:paraId="580A5418" w14:textId="77777777" w:rsidR="002B19EB" w:rsidRDefault="002B19EB" w:rsidP="00C1623B">
      <w:pPr>
        <w:rPr>
          <w:b/>
          <w:bCs/>
          <w:sz w:val="28"/>
          <w:szCs w:val="28"/>
          <w:lang w:val="en-US"/>
        </w:rPr>
      </w:pPr>
    </w:p>
    <w:p w14:paraId="5018BBBD" w14:textId="77777777" w:rsidR="002B19EB" w:rsidRDefault="002B19EB" w:rsidP="00C1623B">
      <w:pPr>
        <w:rPr>
          <w:b/>
          <w:bCs/>
          <w:sz w:val="28"/>
          <w:szCs w:val="28"/>
          <w:lang w:val="en-US"/>
        </w:rPr>
      </w:pPr>
    </w:p>
    <w:p w14:paraId="50158D1F" w14:textId="77777777" w:rsidR="002B19EB" w:rsidRDefault="002B19EB" w:rsidP="002B19EB">
      <w:pPr>
        <w:pStyle w:val="NormalWeb"/>
        <w:rPr>
          <w:rFonts w:ascii="Arial" w:hAnsi="Arial" w:cs="Arial"/>
          <w:bCs/>
          <w:color w:val="000000"/>
          <w:sz w:val="20"/>
          <w:szCs w:val="20"/>
        </w:rPr>
      </w:pPr>
      <w:bookmarkStart w:id="0" w:name="OLE_LINK8"/>
      <w:r>
        <w:rPr>
          <w:rFonts w:ascii="Arial" w:hAnsi="Arial" w:cs="Arial"/>
          <w:b/>
          <w:bCs/>
          <w:color w:val="000000"/>
          <w:sz w:val="20"/>
          <w:szCs w:val="20"/>
        </w:rPr>
        <w:lastRenderedPageBreak/>
        <w:t>Master Direction – Reserve Bank of India (Acquisition and Holding of Shares or Voting Rights in Banking Companies) Directions, 2023</w:t>
      </w:r>
    </w:p>
    <w:bookmarkEnd w:id="0"/>
    <w:p w14:paraId="65D3B4E0" w14:textId="77777777" w:rsidR="002B19EB" w:rsidRDefault="002B19EB" w:rsidP="002B19EB">
      <w:pPr>
        <w:rPr>
          <w:rFonts w:ascii="Times New Roman" w:hAnsi="Times New Roman" w:cs="Times New Roman"/>
          <w:sz w:val="24"/>
          <w:szCs w:val="24"/>
        </w:rPr>
      </w:pPr>
    </w:p>
    <w:p w14:paraId="05CEF4AF" w14:textId="77777777" w:rsidR="002B19EB" w:rsidRDefault="002B19EB" w:rsidP="002B19EB">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6F8D81FD" w14:textId="77777777" w:rsidR="002B19EB" w:rsidRDefault="002B19EB" w:rsidP="002B19EB">
      <w:pPr>
        <w:jc w:val="right"/>
        <w:rPr>
          <w:rFonts w:ascii="Arial" w:hAnsi="Arial" w:cs="Arial"/>
          <w:b/>
          <w:bCs/>
          <w:color w:val="000000"/>
          <w:sz w:val="20"/>
          <w:szCs w:val="20"/>
        </w:rPr>
      </w:pPr>
      <w:r>
        <w:rPr>
          <w:rFonts w:ascii="Arial" w:hAnsi="Arial" w:cs="Arial"/>
          <w:b/>
          <w:bCs/>
          <w:color w:val="000000"/>
          <w:sz w:val="20"/>
          <w:szCs w:val="20"/>
        </w:rPr>
        <w:t>January 16, 2023</w:t>
      </w:r>
    </w:p>
    <w:p w14:paraId="22C0AB64" w14:textId="77777777" w:rsidR="002B19EB" w:rsidRDefault="002B19EB" w:rsidP="002B19EB">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547BE522"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30121FF8"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5" w:tgtFrame="_blank" w:history="1">
        <w:r>
          <w:rPr>
            <w:rStyle w:val="Hyperlink"/>
            <w:rFonts w:ascii="Arial" w:hAnsi="Arial" w:cs="Arial"/>
            <w:sz w:val="20"/>
            <w:szCs w:val="20"/>
          </w:rPr>
          <w:t>the Guidelines</w:t>
        </w:r>
      </w:hyperlink>
      <w:r>
        <w:rPr>
          <w:rFonts w:ascii="Arial" w:hAnsi="Arial" w:cs="Arial"/>
          <w:color w:val="000000"/>
          <w:sz w:val="20"/>
          <w:szCs w:val="20"/>
        </w:rPr>
        <w:t>).</w:t>
      </w:r>
    </w:p>
    <w:p w14:paraId="42614609" w14:textId="77777777" w:rsidR="002B19EB" w:rsidRDefault="002B19EB" w:rsidP="002B19EB">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28C8920D" w14:textId="77777777" w:rsidR="002B19EB" w:rsidRDefault="002B19EB" w:rsidP="002B19EB">
      <w:pPr>
        <w:pStyle w:val="NormalWeb"/>
        <w:rPr>
          <w:rFonts w:ascii="Arial" w:hAnsi="Arial" w:cs="Arial"/>
          <w:bCs/>
          <w:color w:val="000000"/>
          <w:sz w:val="20"/>
          <w:szCs w:val="20"/>
        </w:rPr>
      </w:pPr>
    </w:p>
    <w:p w14:paraId="3197BAD7" w14:textId="77777777" w:rsidR="002B19EB" w:rsidRDefault="002B19EB" w:rsidP="002B19EB">
      <w:pPr>
        <w:pStyle w:val="NormalWeb"/>
        <w:rPr>
          <w:rFonts w:ascii="Arial" w:hAnsi="Arial" w:cs="Arial"/>
          <w:bCs/>
          <w:color w:val="000000"/>
          <w:sz w:val="20"/>
          <w:szCs w:val="20"/>
        </w:rPr>
      </w:pPr>
    </w:p>
    <w:p w14:paraId="24E793D6" w14:textId="77777777" w:rsidR="002B19EB" w:rsidRDefault="002B19EB" w:rsidP="002B19EB">
      <w:pPr>
        <w:pStyle w:val="NormalWeb"/>
        <w:rPr>
          <w:rFonts w:ascii="Arial" w:hAnsi="Arial" w:cs="Arial"/>
          <w:bCs/>
          <w:color w:val="000000"/>
          <w:sz w:val="20"/>
          <w:szCs w:val="20"/>
        </w:rPr>
      </w:pPr>
    </w:p>
    <w:p w14:paraId="631F4864" w14:textId="77777777" w:rsidR="002B19EB" w:rsidRDefault="002B19EB" w:rsidP="002B19EB">
      <w:pPr>
        <w:pStyle w:val="NormalWeb"/>
        <w:rPr>
          <w:rFonts w:ascii="Arial" w:hAnsi="Arial" w:cs="Arial"/>
          <w:bCs/>
          <w:color w:val="000000"/>
          <w:sz w:val="20"/>
          <w:szCs w:val="20"/>
        </w:rPr>
      </w:pPr>
    </w:p>
    <w:p w14:paraId="42290164" w14:textId="77777777" w:rsidR="002B19EB" w:rsidRDefault="002B19EB" w:rsidP="002B19EB">
      <w:r>
        <w:t>More details can be referred to in the below link.</w:t>
      </w:r>
    </w:p>
    <w:p w14:paraId="3A2723BC" w14:textId="77777777" w:rsidR="002B19EB" w:rsidRDefault="002B19EB" w:rsidP="002B19EB">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 w:history="1">
        <w:r w:rsidRPr="005F425E">
          <w:rPr>
            <w:rStyle w:val="Hyperlink"/>
            <w:rFonts w:ascii="Arial" w:hAnsi="Arial" w:cs="Arial"/>
            <w:bCs/>
            <w:sz w:val="20"/>
            <w:szCs w:val="20"/>
          </w:rPr>
          <w:t>https://rbi.org.in/Scripts/NotificationUser.aspx?Id=12439&amp;Mode=0</w:t>
        </w:r>
      </w:hyperlink>
    </w:p>
    <w:p w14:paraId="0A92A4F0" w14:textId="77777777" w:rsidR="002B19EB" w:rsidRDefault="002B19EB" w:rsidP="002B19EB">
      <w:pPr>
        <w:pStyle w:val="NormalWeb"/>
        <w:rPr>
          <w:rFonts w:ascii="Arial" w:hAnsi="Arial" w:cs="Arial"/>
          <w:bCs/>
          <w:color w:val="000000"/>
          <w:sz w:val="20"/>
          <w:szCs w:val="20"/>
        </w:rPr>
      </w:pPr>
    </w:p>
    <w:p w14:paraId="36CE4329" w14:textId="77777777" w:rsidR="002B19EB" w:rsidRDefault="002B19EB" w:rsidP="002B19EB">
      <w:pPr>
        <w:pStyle w:val="NormalWeb"/>
        <w:rPr>
          <w:rFonts w:ascii="Arial" w:hAnsi="Arial" w:cs="Arial"/>
          <w:bCs/>
          <w:color w:val="000000"/>
          <w:sz w:val="20"/>
          <w:szCs w:val="20"/>
        </w:rPr>
      </w:pPr>
    </w:p>
    <w:p w14:paraId="21F349AC" w14:textId="77777777" w:rsidR="002B19EB" w:rsidRDefault="002B19EB" w:rsidP="002B19EB">
      <w:pPr>
        <w:pStyle w:val="NormalWeb"/>
        <w:rPr>
          <w:rFonts w:ascii="Arial" w:hAnsi="Arial" w:cs="Arial"/>
          <w:bCs/>
          <w:color w:val="000000"/>
          <w:sz w:val="20"/>
          <w:szCs w:val="20"/>
        </w:rPr>
      </w:pPr>
    </w:p>
    <w:p w14:paraId="0D5E13CB" w14:textId="77777777" w:rsidR="002B19EB" w:rsidRDefault="002B19EB" w:rsidP="002B19EB">
      <w:pPr>
        <w:pStyle w:val="NormalWeb"/>
        <w:rPr>
          <w:rFonts w:ascii="Arial" w:hAnsi="Arial" w:cs="Arial"/>
          <w:bCs/>
          <w:color w:val="000000"/>
          <w:sz w:val="20"/>
          <w:szCs w:val="20"/>
        </w:rPr>
      </w:pPr>
    </w:p>
    <w:p w14:paraId="6D2A1116" w14:textId="77777777" w:rsidR="002B19EB" w:rsidRDefault="002B19EB" w:rsidP="002B19EB">
      <w:pPr>
        <w:pStyle w:val="NormalWeb"/>
        <w:rPr>
          <w:rFonts w:ascii="Arial" w:hAnsi="Arial" w:cs="Arial"/>
          <w:bCs/>
          <w:color w:val="000000"/>
          <w:sz w:val="20"/>
          <w:szCs w:val="20"/>
        </w:rPr>
      </w:pPr>
    </w:p>
    <w:p w14:paraId="01DE57A1" w14:textId="77777777" w:rsidR="002B19EB" w:rsidRDefault="002B19EB" w:rsidP="002B19EB">
      <w:pPr>
        <w:pStyle w:val="NormalWeb"/>
        <w:rPr>
          <w:b/>
        </w:rPr>
      </w:pPr>
    </w:p>
    <w:p w14:paraId="49D47ED9" w14:textId="77777777" w:rsidR="002B19EB" w:rsidRDefault="002B19EB" w:rsidP="002B19EB">
      <w:pPr>
        <w:pStyle w:val="NormalWeb"/>
        <w:rPr>
          <w:b/>
        </w:rPr>
      </w:pPr>
    </w:p>
    <w:p w14:paraId="78132FFC" w14:textId="77777777" w:rsidR="002B19EB" w:rsidRDefault="002B19EB" w:rsidP="002B19EB">
      <w:pPr>
        <w:pStyle w:val="NormalWeb"/>
        <w:rPr>
          <w:b/>
        </w:rPr>
      </w:pPr>
    </w:p>
    <w:p w14:paraId="1324CFA2" w14:textId="77777777" w:rsidR="002B19EB" w:rsidRDefault="002B19EB" w:rsidP="002B19EB">
      <w:pPr>
        <w:pStyle w:val="NormalWeb"/>
        <w:rPr>
          <w:b/>
        </w:rPr>
      </w:pPr>
    </w:p>
    <w:p w14:paraId="3F30D985" w14:textId="77777777" w:rsidR="002B19EB" w:rsidRDefault="002B19EB" w:rsidP="00C1623B">
      <w:pPr>
        <w:rPr>
          <w:b/>
          <w:bCs/>
          <w:sz w:val="28"/>
          <w:szCs w:val="28"/>
          <w:lang w:val="en-US"/>
        </w:rPr>
      </w:pPr>
    </w:p>
    <w:p w14:paraId="6B6B4304" w14:textId="77777777" w:rsidR="002B19EB" w:rsidRDefault="002B19EB" w:rsidP="002B19EB">
      <w:pPr>
        <w:pStyle w:val="NormalWeb"/>
        <w:rPr>
          <w:rFonts w:ascii="Arial" w:hAnsi="Arial" w:cs="Arial"/>
          <w:b/>
          <w:bCs/>
          <w:color w:val="000000"/>
          <w:sz w:val="20"/>
          <w:szCs w:val="20"/>
        </w:rPr>
      </w:pPr>
      <w:bookmarkStart w:id="1" w:name="OLE_LINK9"/>
      <w:bookmarkStart w:id="2" w:name="_Hlk141824474"/>
      <w:r>
        <w:rPr>
          <w:rFonts w:ascii="Arial" w:hAnsi="Arial" w:cs="Arial"/>
          <w:b/>
          <w:bCs/>
          <w:color w:val="000000"/>
          <w:sz w:val="20"/>
          <w:szCs w:val="20"/>
        </w:rPr>
        <w:lastRenderedPageBreak/>
        <w:t>Guidelines on Acquisition and Holding of Shares or Voting Rights in Banking Companies</w:t>
      </w:r>
    </w:p>
    <w:p w14:paraId="0CF6E4BF" w14:textId="77777777" w:rsidR="002B19EB" w:rsidRDefault="002B19EB" w:rsidP="002B19EB">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1"/>
    <w:p w14:paraId="76B22343"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7" w:tgtFrame="_blank" w:history="1">
        <w:r>
          <w:rPr>
            <w:rStyle w:val="Hyperlink"/>
            <w:rFonts w:ascii="Arial" w:hAnsi="Arial" w:cs="Arial"/>
            <w:sz w:val="20"/>
            <w:szCs w:val="20"/>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14:paraId="2AFFC42B" w14:textId="77777777" w:rsidR="002B19EB" w:rsidRDefault="002B19EB" w:rsidP="002B19EB">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14:paraId="31155ECB"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8" w:anchor="F1" w:history="1">
        <w:r>
          <w:rPr>
            <w:rStyle w:val="Hyperlink"/>
            <w:rFonts w:ascii="Arial" w:hAnsi="Arial" w:cs="Arial"/>
            <w:sz w:val="15"/>
            <w:szCs w:val="15"/>
            <w:vertAlign w:val="superscript"/>
          </w:rPr>
          <w:t>1</w:t>
        </w:r>
      </w:hyperlink>
      <w:r>
        <w:rPr>
          <w:rFonts w:ascii="Arial" w:hAnsi="Arial" w:cs="Arial"/>
          <w:color w:val="000000"/>
          <w:sz w:val="20"/>
          <w:szCs w:val="20"/>
        </w:rPr>
        <w:t> of a banking company, is required to obtain previous approval of the Reserve Bank.</w:t>
      </w:r>
    </w:p>
    <w:p w14:paraId="1BE25BED"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9" w:tgtFrame="_blank" w:history="1">
        <w:r>
          <w:rPr>
            <w:rStyle w:val="Hyperlink"/>
            <w:rFonts w:ascii="Arial" w:hAnsi="Arial" w:cs="Arial"/>
            <w:sz w:val="20"/>
            <w:szCs w:val="20"/>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14:paraId="55ED6631"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10" w:anchor="F2" w:history="1">
        <w:r>
          <w:rPr>
            <w:rStyle w:val="Hyperlink"/>
            <w:rFonts w:ascii="Arial" w:hAnsi="Arial" w:cs="Arial"/>
            <w:sz w:val="15"/>
            <w:szCs w:val="15"/>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14:paraId="0F765081"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14:paraId="48FB0B27"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6. The persons from</w:t>
      </w:r>
      <w:hyperlink r:id="rId11" w:anchor="F3" w:history="1">
        <w:r>
          <w:rPr>
            <w:rStyle w:val="Hyperlink"/>
            <w:rFonts w:ascii="Arial" w:hAnsi="Arial" w:cs="Arial"/>
            <w:sz w:val="15"/>
            <w:szCs w:val="15"/>
            <w:vertAlign w:val="superscript"/>
          </w:rPr>
          <w:t>3</w:t>
        </w:r>
      </w:hyperlink>
      <w:r>
        <w:rPr>
          <w:rFonts w:ascii="Arial" w:hAnsi="Arial" w:cs="Arial"/>
          <w:color w:val="000000"/>
          <w:sz w:val="20"/>
          <w:szCs w:val="20"/>
        </w:rPr>
        <w:t> Financial Action Task Force (FATF) non-compliant jurisdictions</w:t>
      </w:r>
      <w:hyperlink r:id="rId12" w:anchor="F4" w:history="1">
        <w:r>
          <w:rPr>
            <w:rStyle w:val="Hyperlink"/>
            <w:rFonts w:ascii="Arial" w:hAnsi="Arial" w:cs="Arial"/>
            <w:sz w:val="15"/>
            <w:szCs w:val="15"/>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14:paraId="61E7AA09" w14:textId="77777777" w:rsidR="002B19EB" w:rsidRDefault="002B19EB" w:rsidP="002B19EB">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14:paraId="0F73176E" w14:textId="77777777" w:rsidR="002B19EB" w:rsidRDefault="002B19EB" w:rsidP="002B19EB">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13" w:anchor="F5" w:history="1">
        <w:r>
          <w:rPr>
            <w:rStyle w:val="Hyperlink"/>
            <w:rFonts w:ascii="Arial" w:hAnsi="Arial" w:cs="Arial"/>
            <w:sz w:val="15"/>
            <w:szCs w:val="15"/>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14" w:tgtFrame="_blank" w:history="1">
        <w:r>
          <w:rPr>
            <w:rStyle w:val="Hyperlink"/>
            <w:rFonts w:ascii="Arial" w:hAnsi="Arial" w:cs="Arial"/>
            <w:sz w:val="20"/>
            <w:szCs w:val="20"/>
          </w:rPr>
          <w:t>Form A</w:t>
        </w:r>
      </w:hyperlink>
      <w:r>
        <w:rPr>
          <w:rFonts w:ascii="Arial" w:hAnsi="Arial" w:cs="Arial"/>
          <w:color w:val="000000"/>
          <w:sz w:val="20"/>
          <w:szCs w:val="20"/>
        </w:rPr>
        <w:t> or any other development which may have a bearing on the ‘fit and proper’ status.</w:t>
      </w:r>
    </w:p>
    <w:p w14:paraId="4D56899D" w14:textId="77777777" w:rsidR="002B19EB" w:rsidRDefault="002B19EB" w:rsidP="002B19EB">
      <w:pPr>
        <w:pStyle w:val="NormalWeb"/>
        <w:rPr>
          <w:b/>
        </w:rPr>
      </w:pPr>
    </w:p>
    <w:p w14:paraId="0BEA1DC9" w14:textId="77777777" w:rsidR="002B19EB" w:rsidRDefault="002B19EB" w:rsidP="002B19EB">
      <w:pPr>
        <w:pStyle w:val="NormalWeb"/>
        <w:rPr>
          <w:b/>
        </w:rPr>
      </w:pPr>
    </w:p>
    <w:p w14:paraId="2F856204" w14:textId="77777777" w:rsidR="002B19EB" w:rsidRDefault="002B19EB" w:rsidP="002B19EB">
      <w:r>
        <w:t>More details can be referred to in the below link.</w:t>
      </w:r>
    </w:p>
    <w:p w14:paraId="2B0DFD8F" w14:textId="77777777" w:rsidR="002B19EB" w:rsidRDefault="002B19EB" w:rsidP="002B19EB">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https://rbi.org.in/Scripts/NotificationUser.aspx?Id=12440&amp;Mode=0</w:t>
        </w:r>
      </w:hyperlink>
    </w:p>
    <w:bookmarkEnd w:id="2"/>
    <w:p w14:paraId="561EF564" w14:textId="77777777" w:rsidR="002B19EB" w:rsidRDefault="002B19EB" w:rsidP="00C1623B">
      <w:pPr>
        <w:rPr>
          <w:b/>
          <w:bCs/>
          <w:sz w:val="28"/>
          <w:szCs w:val="28"/>
          <w:lang w:val="en-US"/>
        </w:rPr>
      </w:pPr>
    </w:p>
    <w:p w14:paraId="4D84F46F" w14:textId="77777777" w:rsidR="007773FC" w:rsidRDefault="007773FC" w:rsidP="007773FC">
      <w:pPr>
        <w:pStyle w:val="NormalWeb"/>
        <w:rPr>
          <w:rFonts w:ascii="Arial" w:hAnsi="Arial" w:cs="Arial"/>
          <w:b/>
          <w:bCs/>
          <w:color w:val="000000"/>
          <w:sz w:val="20"/>
          <w:szCs w:val="20"/>
        </w:rPr>
      </w:pPr>
      <w:bookmarkStart w:id="3" w:name="OLE_LINK24"/>
      <w:r>
        <w:rPr>
          <w:rFonts w:ascii="Arial" w:hAnsi="Arial" w:cs="Arial"/>
          <w:b/>
          <w:bCs/>
          <w:color w:val="000000"/>
          <w:sz w:val="20"/>
          <w:szCs w:val="20"/>
        </w:rPr>
        <w:lastRenderedPageBreak/>
        <w:t>Governance, measurement and management of Interest Rate Risk in Banking Book</w:t>
      </w:r>
    </w:p>
    <w:bookmarkEnd w:id="3"/>
    <w:p w14:paraId="00A21993"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RBI/2022-23/180</w:t>
      </w:r>
      <w:r>
        <w:rPr>
          <w:rFonts w:ascii="Arial" w:hAnsi="Arial" w:cs="Arial"/>
          <w:color w:val="000000"/>
          <w:sz w:val="20"/>
          <w:szCs w:val="20"/>
        </w:rPr>
        <w:br/>
        <w:t>DOR.MRG.REC.102/00-00-009/2022-23</w:t>
      </w:r>
    </w:p>
    <w:p w14:paraId="65BBC84F"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February 17, 2023</w:t>
      </w:r>
    </w:p>
    <w:p w14:paraId="7000697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 Sir,</w:t>
      </w:r>
    </w:p>
    <w:p w14:paraId="5ADB260A"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Governance, measurement and management of Interest Rate Risk in Banking Book</w:t>
      </w:r>
    </w:p>
    <w:p w14:paraId="244F3ACE"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Interest Rate Risk in Banking Book (IRRBB) refers to the current or prospective risk to banks’ capital and earnings arising from adverse movements in interest rates that affect its banking book positions. Excessive IRRBB can pose a significant risk to banks’ current capital base and/or future earnings. These guidelines, accordingly, require banks to measure, monitor, and disclose their exposure to IRRBB.</w:t>
      </w:r>
    </w:p>
    <w:p w14:paraId="0E8FBD44"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The final guidelines on Interest Rate Risk in Banking Book (IRRBB), in alignment with the revised framework issued by the Basel Committee on Banking Supervision (BCBS), are enclosed in </w:t>
      </w:r>
      <w:hyperlink r:id="rId16" w:anchor="AS" w:history="1">
        <w:r>
          <w:rPr>
            <w:rStyle w:val="Hyperlink"/>
            <w:rFonts w:ascii="Arial" w:hAnsi="Arial" w:cs="Arial"/>
            <w:sz w:val="20"/>
            <w:szCs w:val="20"/>
          </w:rPr>
          <w:t>Annex</w:t>
        </w:r>
      </w:hyperlink>
      <w:r>
        <w:rPr>
          <w:rFonts w:ascii="Arial" w:hAnsi="Arial" w:cs="Arial"/>
          <w:color w:val="000000"/>
          <w:sz w:val="20"/>
          <w:szCs w:val="20"/>
        </w:rPr>
        <w:t>.</w:t>
      </w:r>
    </w:p>
    <w:p w14:paraId="3B5C97AB"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3. Commencement</w:t>
      </w:r>
    </w:p>
    <w:p w14:paraId="6A335D46"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(a) The date for implementation will be communicated in due course. Banks are advised to be in preparedness for measuring, monitoring, and disclosing their exposure to interest rate risk in the banking book in terms of this circular.</w:t>
      </w:r>
    </w:p>
    <w:p w14:paraId="4F8E44AF"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(b) Ahead of the implementation, banks shall submit the disclosures stipulated in Table B of </w:t>
      </w:r>
      <w:hyperlink r:id="rId17" w:tgtFrame="_blank" w:history="1">
        <w:r>
          <w:rPr>
            <w:rStyle w:val="Hyperlink"/>
            <w:rFonts w:ascii="Arial" w:hAnsi="Arial" w:cs="Arial"/>
            <w:sz w:val="20"/>
            <w:szCs w:val="20"/>
          </w:rPr>
          <w:t>Appendix-3</w:t>
        </w:r>
      </w:hyperlink>
      <w:r>
        <w:rPr>
          <w:rFonts w:ascii="Arial" w:hAnsi="Arial" w:cs="Arial"/>
          <w:color w:val="000000"/>
          <w:sz w:val="20"/>
          <w:szCs w:val="20"/>
        </w:rPr>
        <w:t> to the Department of Regulation, Reserve Bank of India (by e-mail: </w:t>
      </w:r>
      <w:hyperlink r:id="rId18" w:history="1">
        <w:r>
          <w:rPr>
            <w:rStyle w:val="Hyperlink"/>
            <w:rFonts w:ascii="Arial" w:hAnsi="Arial" w:cs="Arial"/>
            <w:sz w:val="20"/>
            <w:szCs w:val="20"/>
          </w:rPr>
          <w:t>mrgdor@rbi.org.in</w:t>
        </w:r>
      </w:hyperlink>
      <w:r>
        <w:rPr>
          <w:rFonts w:ascii="Arial" w:hAnsi="Arial" w:cs="Arial"/>
          <w:color w:val="000000"/>
          <w:sz w:val="20"/>
          <w:szCs w:val="20"/>
        </w:rPr>
        <w:t>) within two months from the end of the respective quarter, as per following schedule:</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3"/>
        <w:gridCol w:w="1893"/>
        <w:gridCol w:w="2335"/>
      </w:tblGrid>
      <w:tr w:rsidR="007773FC" w14:paraId="7AD1475C" w14:textId="77777777" w:rsidTr="008F65B1">
        <w:trPr>
          <w:jc w:val="center"/>
        </w:trPr>
        <w:tc>
          <w:tcPr>
            <w:tcW w:w="1650" w:type="pct"/>
            <w:tcMar>
              <w:top w:w="0" w:type="dxa"/>
              <w:left w:w="45" w:type="dxa"/>
              <w:bottom w:w="0" w:type="dxa"/>
              <w:right w:w="45" w:type="dxa"/>
            </w:tcMar>
            <w:vAlign w:val="center"/>
            <w:hideMark/>
          </w:tcPr>
          <w:p w14:paraId="1FEDC9E3" w14:textId="77777777" w:rsidR="007773FC" w:rsidRDefault="007773FC" w:rsidP="008F65B1">
            <w:pPr>
              <w:jc w:val="center"/>
              <w:rPr>
                <w:rFonts w:ascii="Arial" w:hAnsi="Arial" w:cs="Arial"/>
                <w:b/>
                <w:bCs/>
                <w:color w:val="000000"/>
                <w:sz w:val="20"/>
                <w:szCs w:val="20"/>
              </w:rPr>
            </w:pPr>
            <w:r>
              <w:rPr>
                <w:rFonts w:ascii="Arial" w:hAnsi="Arial" w:cs="Arial"/>
                <w:b/>
                <w:bCs/>
                <w:color w:val="000000"/>
                <w:sz w:val="20"/>
                <w:szCs w:val="20"/>
              </w:rPr>
              <w:t>Entities</w:t>
            </w:r>
          </w:p>
        </w:tc>
        <w:tc>
          <w:tcPr>
            <w:tcW w:w="1500" w:type="pct"/>
            <w:tcMar>
              <w:top w:w="0" w:type="dxa"/>
              <w:left w:w="45" w:type="dxa"/>
              <w:bottom w:w="0" w:type="dxa"/>
              <w:right w:w="45" w:type="dxa"/>
            </w:tcMar>
            <w:vAlign w:val="center"/>
            <w:hideMark/>
          </w:tcPr>
          <w:p w14:paraId="0066DAEB" w14:textId="77777777" w:rsidR="007773FC" w:rsidRDefault="007773FC" w:rsidP="008F65B1">
            <w:pPr>
              <w:jc w:val="center"/>
              <w:rPr>
                <w:rFonts w:ascii="Arial" w:hAnsi="Arial" w:cs="Arial"/>
                <w:b/>
                <w:bCs/>
                <w:color w:val="000000"/>
                <w:sz w:val="20"/>
                <w:szCs w:val="20"/>
              </w:rPr>
            </w:pPr>
            <w:r>
              <w:rPr>
                <w:rFonts w:ascii="Arial" w:hAnsi="Arial" w:cs="Arial"/>
                <w:b/>
                <w:bCs/>
                <w:color w:val="000000"/>
                <w:sz w:val="20"/>
                <w:szCs w:val="20"/>
              </w:rPr>
              <w:t>Frequency</w:t>
            </w:r>
          </w:p>
        </w:tc>
        <w:tc>
          <w:tcPr>
            <w:tcW w:w="1850" w:type="pct"/>
            <w:tcMar>
              <w:top w:w="0" w:type="dxa"/>
              <w:left w:w="45" w:type="dxa"/>
              <w:bottom w:w="0" w:type="dxa"/>
              <w:right w:w="45" w:type="dxa"/>
            </w:tcMar>
            <w:vAlign w:val="center"/>
            <w:hideMark/>
          </w:tcPr>
          <w:p w14:paraId="04E9077F" w14:textId="77777777" w:rsidR="007773FC" w:rsidRDefault="007773FC" w:rsidP="008F65B1">
            <w:pPr>
              <w:jc w:val="center"/>
              <w:rPr>
                <w:rFonts w:ascii="Arial" w:hAnsi="Arial" w:cs="Arial"/>
                <w:b/>
                <w:bCs/>
                <w:color w:val="000000"/>
                <w:sz w:val="20"/>
                <w:szCs w:val="20"/>
              </w:rPr>
            </w:pPr>
            <w:r>
              <w:rPr>
                <w:rFonts w:ascii="Arial" w:hAnsi="Arial" w:cs="Arial"/>
                <w:b/>
                <w:bCs/>
                <w:color w:val="000000"/>
                <w:sz w:val="20"/>
                <w:szCs w:val="20"/>
              </w:rPr>
              <w:t>Return to be submitted from the quarter ended</w:t>
            </w:r>
          </w:p>
        </w:tc>
      </w:tr>
      <w:tr w:rsidR="007773FC" w14:paraId="142399AD" w14:textId="77777777" w:rsidTr="008F65B1">
        <w:trPr>
          <w:jc w:val="center"/>
        </w:trPr>
        <w:tc>
          <w:tcPr>
            <w:tcW w:w="0" w:type="auto"/>
            <w:tcMar>
              <w:top w:w="0" w:type="dxa"/>
              <w:left w:w="45" w:type="dxa"/>
              <w:bottom w:w="0" w:type="dxa"/>
              <w:right w:w="45" w:type="dxa"/>
            </w:tcMar>
            <w:vAlign w:val="center"/>
            <w:hideMark/>
          </w:tcPr>
          <w:p w14:paraId="49AB93C9"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D-SIBs</w:t>
            </w:r>
          </w:p>
        </w:tc>
        <w:tc>
          <w:tcPr>
            <w:tcW w:w="0" w:type="auto"/>
            <w:tcMar>
              <w:top w:w="0" w:type="dxa"/>
              <w:left w:w="45" w:type="dxa"/>
              <w:bottom w:w="0" w:type="dxa"/>
              <w:right w:w="45" w:type="dxa"/>
            </w:tcMar>
            <w:vAlign w:val="center"/>
            <w:hideMark/>
          </w:tcPr>
          <w:p w14:paraId="5651675A"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0BF6BFAA"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March 2023</w:t>
            </w:r>
          </w:p>
        </w:tc>
      </w:tr>
      <w:tr w:rsidR="007773FC" w14:paraId="690F3453" w14:textId="77777777" w:rsidTr="008F65B1">
        <w:trPr>
          <w:jc w:val="center"/>
        </w:trPr>
        <w:tc>
          <w:tcPr>
            <w:tcW w:w="0" w:type="auto"/>
            <w:tcMar>
              <w:top w:w="0" w:type="dxa"/>
              <w:left w:w="45" w:type="dxa"/>
              <w:bottom w:w="0" w:type="dxa"/>
              <w:right w:w="45" w:type="dxa"/>
            </w:tcMar>
            <w:vAlign w:val="center"/>
            <w:hideMark/>
          </w:tcPr>
          <w:p w14:paraId="34CB4F2D"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Other Banks</w:t>
            </w:r>
          </w:p>
        </w:tc>
        <w:tc>
          <w:tcPr>
            <w:tcW w:w="0" w:type="auto"/>
            <w:tcMar>
              <w:top w:w="0" w:type="dxa"/>
              <w:left w:w="45" w:type="dxa"/>
              <w:bottom w:w="0" w:type="dxa"/>
              <w:right w:w="45" w:type="dxa"/>
            </w:tcMar>
            <w:vAlign w:val="center"/>
            <w:hideMark/>
          </w:tcPr>
          <w:p w14:paraId="76A93634"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54916652"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June 2023</w:t>
            </w:r>
          </w:p>
        </w:tc>
      </w:tr>
    </w:tbl>
    <w:p w14:paraId="07573A82"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4. It may be noted that the extant instructions on interest rate risk management issued vide </w:t>
      </w:r>
      <w:hyperlink r:id="rId19" w:tgtFrame="_blank" w:history="1">
        <w:r>
          <w:rPr>
            <w:rStyle w:val="Hyperlink"/>
            <w:rFonts w:ascii="Arial" w:hAnsi="Arial" w:cs="Arial"/>
            <w:sz w:val="20"/>
            <w:szCs w:val="20"/>
          </w:rPr>
          <w:t>circular DBOD.No.BP.BC.8/21.04.098/99 dated February 10, 1999</w:t>
        </w:r>
      </w:hyperlink>
      <w:r>
        <w:rPr>
          <w:rFonts w:ascii="Arial" w:hAnsi="Arial" w:cs="Arial"/>
          <w:color w:val="000000"/>
          <w:sz w:val="20"/>
          <w:szCs w:val="20"/>
        </w:rPr>
        <w:t> on ‘Asset Liability Management (ALM) system’ which require banks to undertake Traditional Gap Analysis and </w:t>
      </w:r>
      <w:hyperlink r:id="rId20" w:tgtFrame="_blank" w:history="1">
        <w:r>
          <w:rPr>
            <w:rStyle w:val="Hyperlink"/>
            <w:rFonts w:ascii="Arial" w:hAnsi="Arial" w:cs="Arial"/>
            <w:sz w:val="20"/>
            <w:szCs w:val="20"/>
          </w:rPr>
          <w:t>circular DBOD.No.BP.BC.59/21.04.098/2010-11 dated November 04, 2010</w:t>
        </w:r>
      </w:hyperlink>
      <w:r>
        <w:rPr>
          <w:rFonts w:ascii="Arial" w:hAnsi="Arial" w:cs="Arial"/>
          <w:color w:val="000000"/>
          <w:sz w:val="20"/>
          <w:szCs w:val="20"/>
        </w:rPr>
        <w:t> on ‘Guidelines on Banks’ Asset Liability Management Framework - Interest Rate Risk’ which require banks to undertake Duration Gap Analysis, shall be phased out post implementation of these guidelines, the details of which shall be advised in due course.</w:t>
      </w:r>
    </w:p>
    <w:p w14:paraId="386C4559"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Applicability</w:t>
      </w:r>
    </w:p>
    <w:p w14:paraId="2CAD430C"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(other than Regional Rural Banks, Small Finance Banks, Payments Banks and Local Area Banks).</w:t>
      </w:r>
    </w:p>
    <w:p w14:paraId="0DF1E36D" w14:textId="77777777" w:rsidR="007773FC" w:rsidRPr="00A76C85" w:rsidRDefault="007773FC" w:rsidP="007773FC">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13AE8BB1" w14:textId="77777777" w:rsidR="007773FC" w:rsidRDefault="007773FC" w:rsidP="007773FC">
      <w:r>
        <w:t>More details can be referred to in the below link.</w:t>
      </w:r>
    </w:p>
    <w:p w14:paraId="5515AA97" w14:textId="2A31B688" w:rsidR="002B19EB" w:rsidRDefault="007773FC" w:rsidP="007773FC">
      <w:pPr>
        <w:rPr>
          <w:rStyle w:val="Hyperlink"/>
          <w:rFonts w:ascii="Arial" w:hAnsi="Arial" w:cs="Arial"/>
          <w:bCs/>
          <w:sz w:val="20"/>
          <w:szCs w:val="20"/>
        </w:rPr>
      </w:pPr>
      <w:r>
        <w:rPr>
          <w:rFonts w:ascii="Arial" w:hAnsi="Arial" w:cs="Arial"/>
          <w:bCs/>
          <w:color w:val="000000"/>
          <w:sz w:val="20"/>
          <w:szCs w:val="20"/>
        </w:rPr>
        <w:t xml:space="preserve">Reference Link: </w:t>
      </w:r>
      <w:hyperlink r:id="rId21" w:history="1">
        <w:r w:rsidRPr="005F425E">
          <w:rPr>
            <w:rStyle w:val="Hyperlink"/>
            <w:rFonts w:ascii="Arial" w:hAnsi="Arial" w:cs="Arial"/>
            <w:bCs/>
            <w:sz w:val="20"/>
            <w:szCs w:val="20"/>
          </w:rPr>
          <w:t>https://rbi.org.in/Scripts/NotificationUser.aspx?Id=12456&amp;Mode=0</w:t>
        </w:r>
      </w:hyperlink>
    </w:p>
    <w:p w14:paraId="04B9289F" w14:textId="77777777" w:rsidR="007773FC" w:rsidRDefault="007773FC" w:rsidP="007773FC">
      <w:pPr>
        <w:pStyle w:val="NormalWeb"/>
        <w:rPr>
          <w:rFonts w:ascii="Arial" w:hAnsi="Arial" w:cs="Arial"/>
          <w:b/>
          <w:bCs/>
          <w:color w:val="000000"/>
          <w:sz w:val="20"/>
          <w:szCs w:val="20"/>
        </w:rPr>
      </w:pPr>
      <w:bookmarkStart w:id="4" w:name="OLE_LINK35"/>
      <w:r>
        <w:rPr>
          <w:rFonts w:ascii="Arial" w:hAnsi="Arial" w:cs="Arial"/>
          <w:b/>
          <w:bCs/>
          <w:color w:val="000000"/>
          <w:sz w:val="20"/>
          <w:szCs w:val="20"/>
        </w:rPr>
        <w:lastRenderedPageBreak/>
        <w:t>Master Circular on Credit Facilities to Minority Communities</w:t>
      </w:r>
    </w:p>
    <w:bookmarkEnd w:id="4"/>
    <w:p w14:paraId="4E5814B5"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241F3F65"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01, 2023</w:t>
      </w:r>
    </w:p>
    <w:p w14:paraId="5DCFBEC9"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05D70E99"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Dear Sir,</w:t>
      </w:r>
    </w:p>
    <w:p w14:paraId="2657B470"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0DB1F0A7"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22"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23" w:anchor="APP" w:history="1">
        <w:r>
          <w:rPr>
            <w:rStyle w:val="Hyperlink"/>
            <w:rFonts w:ascii="Arial" w:hAnsi="Arial" w:cs="Arial"/>
            <w:sz w:val="20"/>
            <w:szCs w:val="20"/>
          </w:rPr>
          <w:t>Appendix</w:t>
        </w:r>
      </w:hyperlink>
      <w:r>
        <w:rPr>
          <w:rFonts w:ascii="Arial" w:hAnsi="Arial" w:cs="Arial"/>
          <w:color w:val="000000"/>
          <w:sz w:val="20"/>
          <w:szCs w:val="20"/>
        </w:rPr>
        <w:t>.</w:t>
      </w:r>
    </w:p>
    <w:p w14:paraId="7E69E079"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3ED58FCC"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21FA591B" w14:textId="77777777" w:rsidR="007773FC" w:rsidRDefault="007773FC" w:rsidP="007773FC">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C392C0A" w14:textId="77777777" w:rsidR="007773FC" w:rsidRDefault="007773FC" w:rsidP="007773FC">
      <w:pPr>
        <w:pStyle w:val="NormalWeb"/>
        <w:rPr>
          <w:rFonts w:ascii="Arial" w:hAnsi="Arial" w:cs="Arial"/>
          <w:bCs/>
          <w:color w:val="000000"/>
          <w:sz w:val="20"/>
          <w:szCs w:val="20"/>
        </w:rPr>
      </w:pPr>
    </w:p>
    <w:p w14:paraId="585B3D32" w14:textId="77777777" w:rsidR="007773FC" w:rsidRDefault="007773FC" w:rsidP="007773FC">
      <w:r>
        <w:t>More details can be referred to in the below link.</w:t>
      </w:r>
    </w:p>
    <w:p w14:paraId="3F477E88"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https://rbi.org.in/Scripts/NotificationUser.aspx?Id=12467&amp;Mode=0</w:t>
        </w:r>
      </w:hyperlink>
    </w:p>
    <w:p w14:paraId="34CDF94E" w14:textId="77777777" w:rsidR="007773FC" w:rsidRDefault="007773FC" w:rsidP="007773FC">
      <w:pPr>
        <w:pStyle w:val="NormalWeb"/>
        <w:rPr>
          <w:rFonts w:ascii="Arial" w:hAnsi="Arial" w:cs="Arial"/>
          <w:bCs/>
          <w:color w:val="000000"/>
          <w:sz w:val="20"/>
          <w:szCs w:val="20"/>
        </w:rPr>
      </w:pPr>
    </w:p>
    <w:p w14:paraId="5CE1ED44" w14:textId="77777777" w:rsidR="007773FC" w:rsidRDefault="007773FC" w:rsidP="007773FC">
      <w:pPr>
        <w:pStyle w:val="NormalWeb"/>
        <w:rPr>
          <w:rFonts w:ascii="Arial" w:hAnsi="Arial" w:cs="Arial"/>
          <w:bCs/>
          <w:color w:val="000000"/>
          <w:sz w:val="20"/>
          <w:szCs w:val="20"/>
        </w:rPr>
      </w:pPr>
    </w:p>
    <w:p w14:paraId="625831ED" w14:textId="77777777" w:rsidR="007773FC" w:rsidRDefault="007773FC" w:rsidP="007773FC">
      <w:pPr>
        <w:pStyle w:val="NormalWeb"/>
        <w:rPr>
          <w:rFonts w:ascii="Arial" w:hAnsi="Arial" w:cs="Arial"/>
          <w:bCs/>
          <w:color w:val="000000"/>
          <w:sz w:val="20"/>
          <w:szCs w:val="20"/>
        </w:rPr>
      </w:pPr>
    </w:p>
    <w:p w14:paraId="6C804456" w14:textId="77777777" w:rsidR="007773FC" w:rsidRDefault="007773FC" w:rsidP="007773FC">
      <w:pPr>
        <w:pStyle w:val="NormalWeb"/>
        <w:rPr>
          <w:rFonts w:ascii="Arial" w:hAnsi="Arial" w:cs="Arial"/>
          <w:bCs/>
          <w:color w:val="000000"/>
          <w:sz w:val="20"/>
          <w:szCs w:val="20"/>
        </w:rPr>
      </w:pPr>
    </w:p>
    <w:p w14:paraId="0FCA7F05" w14:textId="77777777" w:rsidR="007773FC" w:rsidRDefault="007773FC" w:rsidP="007773FC">
      <w:pPr>
        <w:pStyle w:val="NormalWeb"/>
        <w:rPr>
          <w:rFonts w:ascii="Arial" w:hAnsi="Arial" w:cs="Arial"/>
          <w:bCs/>
          <w:color w:val="000000"/>
          <w:sz w:val="20"/>
          <w:szCs w:val="20"/>
        </w:rPr>
      </w:pPr>
    </w:p>
    <w:p w14:paraId="6677AC52" w14:textId="77777777" w:rsidR="007773FC" w:rsidRDefault="007773FC" w:rsidP="007773FC">
      <w:pPr>
        <w:pStyle w:val="NormalWeb"/>
        <w:rPr>
          <w:rFonts w:ascii="Arial" w:hAnsi="Arial" w:cs="Arial"/>
          <w:bCs/>
          <w:color w:val="000000"/>
          <w:sz w:val="20"/>
          <w:szCs w:val="20"/>
        </w:rPr>
      </w:pPr>
    </w:p>
    <w:p w14:paraId="181AA6E6" w14:textId="77777777" w:rsidR="007773FC" w:rsidRDefault="007773FC" w:rsidP="007773FC">
      <w:pPr>
        <w:pStyle w:val="NormalWeb"/>
        <w:rPr>
          <w:rFonts w:ascii="Arial" w:hAnsi="Arial" w:cs="Arial"/>
          <w:bCs/>
          <w:color w:val="000000"/>
          <w:sz w:val="20"/>
          <w:szCs w:val="20"/>
        </w:rPr>
      </w:pPr>
    </w:p>
    <w:p w14:paraId="5181889D" w14:textId="77777777" w:rsidR="007773FC" w:rsidRDefault="007773FC" w:rsidP="007773FC">
      <w:pPr>
        <w:pStyle w:val="NormalWeb"/>
        <w:rPr>
          <w:rFonts w:ascii="Arial" w:hAnsi="Arial" w:cs="Arial"/>
          <w:bCs/>
          <w:color w:val="000000"/>
          <w:sz w:val="20"/>
          <w:szCs w:val="20"/>
        </w:rPr>
      </w:pPr>
    </w:p>
    <w:p w14:paraId="7162DEAD" w14:textId="77777777" w:rsidR="007773FC" w:rsidRDefault="007773FC" w:rsidP="007773FC">
      <w:pPr>
        <w:pStyle w:val="NormalWeb"/>
        <w:rPr>
          <w:rFonts w:ascii="Arial" w:hAnsi="Arial" w:cs="Arial"/>
          <w:bCs/>
          <w:color w:val="000000"/>
          <w:sz w:val="20"/>
          <w:szCs w:val="20"/>
        </w:rPr>
      </w:pPr>
    </w:p>
    <w:p w14:paraId="79058569" w14:textId="77777777" w:rsidR="007773FC" w:rsidRDefault="007773FC" w:rsidP="007773FC">
      <w:pPr>
        <w:pStyle w:val="NormalWeb"/>
        <w:rPr>
          <w:rFonts w:ascii="Arial" w:hAnsi="Arial" w:cs="Arial"/>
          <w:bCs/>
          <w:color w:val="000000"/>
          <w:sz w:val="20"/>
          <w:szCs w:val="20"/>
        </w:rPr>
      </w:pPr>
    </w:p>
    <w:p w14:paraId="63DC0301" w14:textId="0FE5DDAD" w:rsidR="007773FC" w:rsidRDefault="007773FC" w:rsidP="007773FC">
      <w:pPr>
        <w:pStyle w:val="NormalWeb"/>
        <w:rPr>
          <w:rFonts w:ascii="Arial" w:hAnsi="Arial" w:cs="Arial"/>
          <w:bCs/>
          <w:color w:val="000000"/>
          <w:sz w:val="20"/>
          <w:szCs w:val="20"/>
        </w:rPr>
      </w:pPr>
    </w:p>
    <w:p w14:paraId="0075F744" w14:textId="77777777" w:rsidR="006D73E9" w:rsidRDefault="006D73E9" w:rsidP="007773FC">
      <w:pPr>
        <w:pStyle w:val="NormalWeb"/>
        <w:rPr>
          <w:rFonts w:ascii="Arial" w:hAnsi="Arial" w:cs="Arial"/>
          <w:bCs/>
          <w:color w:val="000000"/>
          <w:sz w:val="20"/>
          <w:szCs w:val="20"/>
        </w:rPr>
      </w:pPr>
    </w:p>
    <w:p w14:paraId="7E6B7ED3" w14:textId="77777777" w:rsidR="007773FC" w:rsidRDefault="007773FC" w:rsidP="007773FC">
      <w:pPr>
        <w:pStyle w:val="NormalWeb"/>
        <w:rPr>
          <w:rFonts w:ascii="Arial" w:hAnsi="Arial" w:cs="Arial"/>
          <w:b/>
          <w:bCs/>
          <w:color w:val="000000"/>
          <w:sz w:val="20"/>
          <w:szCs w:val="20"/>
        </w:rPr>
      </w:pPr>
      <w:bookmarkStart w:id="5" w:name="OLE_LINK36"/>
      <w:r>
        <w:rPr>
          <w:rFonts w:ascii="Arial" w:hAnsi="Arial" w:cs="Arial"/>
          <w:b/>
          <w:bCs/>
          <w:color w:val="000000"/>
          <w:sz w:val="20"/>
          <w:szCs w:val="20"/>
        </w:rPr>
        <w:lastRenderedPageBreak/>
        <w:t>Master Circular - Credit facilities to Scheduled Castes (SCs) &amp; Scheduled Tribes (STs)</w:t>
      </w:r>
    </w:p>
    <w:bookmarkEnd w:id="5"/>
    <w:p w14:paraId="7CED51E5"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376BB81A"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01, 2023</w:t>
      </w:r>
    </w:p>
    <w:p w14:paraId="3A82854D"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3C40BC3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 Dear Sir,</w:t>
      </w:r>
    </w:p>
    <w:p w14:paraId="1A81F46F"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068B075E"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25"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26" w:anchor="APP" w:history="1">
        <w:r>
          <w:rPr>
            <w:rStyle w:val="Hyperlink"/>
            <w:rFonts w:ascii="Arial" w:hAnsi="Arial" w:cs="Arial"/>
            <w:sz w:val="20"/>
            <w:szCs w:val="20"/>
          </w:rPr>
          <w:t>Appendix</w:t>
        </w:r>
      </w:hyperlink>
      <w:r>
        <w:rPr>
          <w:rFonts w:ascii="Arial" w:hAnsi="Arial" w:cs="Arial"/>
          <w:color w:val="000000"/>
          <w:sz w:val="20"/>
          <w:szCs w:val="20"/>
        </w:rPr>
        <w:t>.</w:t>
      </w:r>
    </w:p>
    <w:p w14:paraId="1EA647BD"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6C1AE60A"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5EF7F94E" w14:textId="77777777" w:rsidR="007773FC" w:rsidRDefault="007773FC" w:rsidP="007773FC">
      <w:pPr>
        <w:pStyle w:val="NormalWeb"/>
        <w:rPr>
          <w:rFonts w:ascii="Arial" w:hAnsi="Arial" w:cs="Arial"/>
          <w:bCs/>
          <w:color w:val="000000"/>
          <w:sz w:val="20"/>
          <w:szCs w:val="20"/>
        </w:rPr>
      </w:pPr>
    </w:p>
    <w:p w14:paraId="6A23FFEC" w14:textId="77777777" w:rsidR="007773FC" w:rsidRDefault="007773FC" w:rsidP="007773FC">
      <w:r>
        <w:t>More details can be referred to in the below link.</w:t>
      </w:r>
    </w:p>
    <w:p w14:paraId="021DF1BB"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7" w:history="1">
        <w:r w:rsidRPr="005F425E">
          <w:rPr>
            <w:rStyle w:val="Hyperlink"/>
            <w:rFonts w:ascii="Arial" w:hAnsi="Arial" w:cs="Arial"/>
            <w:bCs/>
            <w:sz w:val="20"/>
            <w:szCs w:val="20"/>
          </w:rPr>
          <w:t>https://rbi.org.in/Scripts/NotificationUser.aspx?Id=12468&amp;Mode=0</w:t>
        </w:r>
      </w:hyperlink>
    </w:p>
    <w:p w14:paraId="51CF431D" w14:textId="77777777" w:rsidR="007773FC" w:rsidRDefault="007773FC" w:rsidP="007773FC">
      <w:pPr>
        <w:pStyle w:val="NormalWeb"/>
        <w:rPr>
          <w:rFonts w:ascii="Arial" w:hAnsi="Arial" w:cs="Arial"/>
          <w:bCs/>
          <w:color w:val="000000"/>
          <w:sz w:val="20"/>
          <w:szCs w:val="20"/>
        </w:rPr>
      </w:pPr>
    </w:p>
    <w:p w14:paraId="174E8183" w14:textId="77777777" w:rsidR="007773FC" w:rsidRDefault="007773FC" w:rsidP="007773FC">
      <w:pPr>
        <w:pStyle w:val="NormalWeb"/>
        <w:rPr>
          <w:rFonts w:ascii="Arial" w:hAnsi="Arial" w:cs="Arial"/>
          <w:bCs/>
          <w:color w:val="000000"/>
          <w:sz w:val="20"/>
          <w:szCs w:val="20"/>
        </w:rPr>
      </w:pPr>
    </w:p>
    <w:p w14:paraId="39CB3E21" w14:textId="77777777" w:rsidR="007773FC" w:rsidRDefault="007773FC" w:rsidP="007773FC">
      <w:pPr>
        <w:pStyle w:val="NormalWeb"/>
        <w:rPr>
          <w:rFonts w:ascii="Arial" w:hAnsi="Arial" w:cs="Arial"/>
          <w:bCs/>
          <w:color w:val="000000"/>
          <w:sz w:val="20"/>
          <w:szCs w:val="20"/>
        </w:rPr>
      </w:pPr>
    </w:p>
    <w:p w14:paraId="451B5307" w14:textId="77777777" w:rsidR="007773FC" w:rsidRDefault="007773FC" w:rsidP="007773FC">
      <w:pPr>
        <w:pStyle w:val="NormalWeb"/>
        <w:rPr>
          <w:rFonts w:ascii="Arial" w:hAnsi="Arial" w:cs="Arial"/>
          <w:bCs/>
          <w:color w:val="000000"/>
          <w:sz w:val="20"/>
          <w:szCs w:val="20"/>
        </w:rPr>
      </w:pPr>
    </w:p>
    <w:p w14:paraId="444D019E" w14:textId="77777777" w:rsidR="007773FC" w:rsidRDefault="007773FC" w:rsidP="007773FC">
      <w:pPr>
        <w:pStyle w:val="NormalWeb"/>
        <w:rPr>
          <w:rFonts w:ascii="Arial" w:hAnsi="Arial" w:cs="Arial"/>
          <w:bCs/>
          <w:color w:val="000000"/>
          <w:sz w:val="20"/>
          <w:szCs w:val="20"/>
        </w:rPr>
      </w:pPr>
    </w:p>
    <w:p w14:paraId="5943EE94" w14:textId="77777777" w:rsidR="007773FC" w:rsidRDefault="007773FC" w:rsidP="007773FC">
      <w:pPr>
        <w:pStyle w:val="NormalWeb"/>
        <w:rPr>
          <w:rFonts w:ascii="Arial" w:hAnsi="Arial" w:cs="Arial"/>
          <w:bCs/>
          <w:color w:val="000000"/>
          <w:sz w:val="20"/>
          <w:szCs w:val="20"/>
        </w:rPr>
      </w:pPr>
    </w:p>
    <w:p w14:paraId="1E2477FD" w14:textId="77777777" w:rsidR="007773FC" w:rsidRDefault="007773FC" w:rsidP="007773FC">
      <w:pPr>
        <w:pStyle w:val="NormalWeb"/>
        <w:rPr>
          <w:rFonts w:ascii="Arial" w:hAnsi="Arial" w:cs="Arial"/>
          <w:bCs/>
          <w:color w:val="000000"/>
          <w:sz w:val="20"/>
          <w:szCs w:val="20"/>
        </w:rPr>
      </w:pPr>
    </w:p>
    <w:p w14:paraId="781BDEAD" w14:textId="77777777" w:rsidR="007773FC" w:rsidRDefault="007773FC" w:rsidP="007773FC">
      <w:pPr>
        <w:pStyle w:val="NormalWeb"/>
        <w:rPr>
          <w:rFonts w:ascii="Arial" w:hAnsi="Arial" w:cs="Arial"/>
          <w:bCs/>
          <w:color w:val="000000"/>
          <w:sz w:val="20"/>
          <w:szCs w:val="20"/>
        </w:rPr>
      </w:pPr>
    </w:p>
    <w:p w14:paraId="603A94C6" w14:textId="77777777" w:rsidR="007773FC" w:rsidRDefault="007773FC" w:rsidP="007773FC">
      <w:pPr>
        <w:pStyle w:val="NormalWeb"/>
        <w:rPr>
          <w:rFonts w:ascii="Arial" w:hAnsi="Arial" w:cs="Arial"/>
          <w:bCs/>
          <w:color w:val="000000"/>
          <w:sz w:val="20"/>
          <w:szCs w:val="20"/>
        </w:rPr>
      </w:pPr>
    </w:p>
    <w:p w14:paraId="426A4892" w14:textId="77777777" w:rsidR="007773FC" w:rsidRDefault="007773FC" w:rsidP="007773FC">
      <w:pPr>
        <w:pStyle w:val="NormalWeb"/>
        <w:rPr>
          <w:rFonts w:ascii="Arial" w:hAnsi="Arial" w:cs="Arial"/>
          <w:bCs/>
          <w:color w:val="000000"/>
          <w:sz w:val="20"/>
          <w:szCs w:val="20"/>
        </w:rPr>
      </w:pPr>
    </w:p>
    <w:p w14:paraId="026EDE50" w14:textId="77777777" w:rsidR="007773FC" w:rsidRDefault="007773FC" w:rsidP="007773FC">
      <w:pPr>
        <w:pStyle w:val="NormalWeb"/>
        <w:rPr>
          <w:rFonts w:ascii="Arial" w:hAnsi="Arial" w:cs="Arial"/>
          <w:bCs/>
          <w:color w:val="000000"/>
          <w:sz w:val="20"/>
          <w:szCs w:val="20"/>
        </w:rPr>
      </w:pPr>
    </w:p>
    <w:p w14:paraId="72534B4C" w14:textId="77777777" w:rsidR="007773FC" w:rsidRDefault="007773FC" w:rsidP="007773FC">
      <w:pPr>
        <w:pStyle w:val="NormalWeb"/>
        <w:rPr>
          <w:rFonts w:ascii="Arial" w:hAnsi="Arial" w:cs="Arial"/>
          <w:bCs/>
          <w:color w:val="000000"/>
          <w:sz w:val="20"/>
          <w:szCs w:val="20"/>
        </w:rPr>
      </w:pPr>
    </w:p>
    <w:p w14:paraId="71CAFD3D" w14:textId="77777777" w:rsidR="007773FC" w:rsidRDefault="007773FC" w:rsidP="007773FC">
      <w:pPr>
        <w:rPr>
          <w:b/>
          <w:bCs/>
          <w:sz w:val="28"/>
          <w:szCs w:val="28"/>
          <w:lang w:val="en-US"/>
        </w:rPr>
      </w:pPr>
    </w:p>
    <w:p w14:paraId="71719EA5" w14:textId="77777777" w:rsidR="007773FC" w:rsidRDefault="007773FC" w:rsidP="007773FC">
      <w:pPr>
        <w:pStyle w:val="NormalWeb"/>
        <w:rPr>
          <w:rFonts w:ascii="Arial" w:hAnsi="Arial" w:cs="Arial"/>
          <w:b/>
          <w:bCs/>
          <w:color w:val="000000"/>
          <w:sz w:val="20"/>
          <w:szCs w:val="20"/>
        </w:rPr>
      </w:pPr>
      <w:bookmarkStart w:id="6" w:name="OLE_LINK37"/>
      <w:r>
        <w:rPr>
          <w:rFonts w:ascii="Arial" w:hAnsi="Arial" w:cs="Arial"/>
          <w:b/>
          <w:bCs/>
          <w:color w:val="000000"/>
          <w:sz w:val="20"/>
          <w:szCs w:val="20"/>
        </w:rPr>
        <w:t>Master Circular - Guarantees, Co-Acceptances &amp; Letters of Credit – UCBs</w:t>
      </w:r>
    </w:p>
    <w:bookmarkEnd w:id="6"/>
    <w:p w14:paraId="2EE01342"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RBI/2023-24/05</w:t>
      </w:r>
      <w:r>
        <w:rPr>
          <w:rFonts w:ascii="Arial" w:hAnsi="Arial" w:cs="Arial"/>
          <w:color w:val="000000"/>
          <w:sz w:val="20"/>
          <w:szCs w:val="20"/>
        </w:rPr>
        <w:br/>
        <w:t>DoR.STR.REC.4/09.27.000/2023-24</w:t>
      </w:r>
    </w:p>
    <w:p w14:paraId="654F936E" w14:textId="77777777" w:rsidR="007773FC" w:rsidRDefault="007773FC" w:rsidP="007773FC">
      <w:pPr>
        <w:pStyle w:val="NormalWeb"/>
        <w:jc w:val="right"/>
        <w:rPr>
          <w:rFonts w:ascii="Arial" w:hAnsi="Arial" w:cs="Arial"/>
          <w:color w:val="000000"/>
          <w:sz w:val="20"/>
          <w:szCs w:val="20"/>
        </w:rPr>
      </w:pPr>
      <w:bookmarkStart w:id="7" w:name="OLE_LINK38"/>
      <w:r>
        <w:rPr>
          <w:rFonts w:ascii="Arial" w:hAnsi="Arial" w:cs="Arial"/>
          <w:color w:val="000000"/>
          <w:sz w:val="20"/>
          <w:szCs w:val="20"/>
        </w:rPr>
        <w:t>April 1, 2023</w:t>
      </w:r>
    </w:p>
    <w:bookmarkEnd w:id="7"/>
    <w:p w14:paraId="38D7D59A"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The Managing Director / Chief Executive Officers</w:t>
      </w:r>
      <w:r>
        <w:rPr>
          <w:rFonts w:ascii="Arial" w:hAnsi="Arial" w:cs="Arial"/>
          <w:color w:val="000000"/>
          <w:sz w:val="20"/>
          <w:szCs w:val="20"/>
        </w:rPr>
        <w:br/>
        <w:t>All Primary (Urban) Co-operative Banks</w:t>
      </w:r>
    </w:p>
    <w:p w14:paraId="4B2A4B56"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Dear Sir / Madam,</w:t>
      </w:r>
    </w:p>
    <w:p w14:paraId="30990CA4"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Master Circular - Guarantees, Co-Acceptances &amp; Letters of Credit - UCBs</w:t>
      </w:r>
    </w:p>
    <w:p w14:paraId="7A86C6B7"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Please refer to our </w:t>
      </w:r>
      <w:hyperlink r:id="rId28" w:tgtFrame="_blank" w:history="1">
        <w:r>
          <w:rPr>
            <w:rStyle w:val="Hyperlink"/>
            <w:rFonts w:ascii="Arial" w:hAnsi="Arial" w:cs="Arial"/>
            <w:sz w:val="20"/>
            <w:szCs w:val="20"/>
          </w:rPr>
          <w:t>Master Circular DoR.STR.REC.9/09.27.000/2022-23 dated April 1, 2022</w:t>
        </w:r>
      </w:hyperlink>
      <w:r>
        <w:rPr>
          <w:rFonts w:ascii="Arial" w:hAnsi="Arial" w:cs="Arial"/>
          <w:color w:val="000000"/>
          <w:sz w:val="20"/>
          <w:szCs w:val="20"/>
        </w:rPr>
        <w:t> on the captioned subject (available at RBI website </w:t>
      </w:r>
      <w:hyperlink r:id="rId29" w:tgtFrame="_blank" w:history="1">
        <w:r>
          <w:rPr>
            <w:rStyle w:val="Hyperlink"/>
            <w:rFonts w:ascii="Arial" w:hAnsi="Arial" w:cs="Arial"/>
            <w:sz w:val="20"/>
            <w:szCs w:val="20"/>
          </w:rPr>
          <w:t>https://rbi.org.in/</w:t>
        </w:r>
      </w:hyperlink>
      <w:r>
        <w:rPr>
          <w:rFonts w:ascii="Arial" w:hAnsi="Arial" w:cs="Arial"/>
          <w:color w:val="000000"/>
          <w:sz w:val="20"/>
          <w:szCs w:val="20"/>
        </w:rPr>
        <w:t>). The enclosed </w:t>
      </w:r>
      <w:hyperlink r:id="rId30" w:anchor="MC1"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March 31, 2023 as listed in the </w:t>
      </w:r>
      <w:hyperlink r:id="rId31" w:anchor="AN1" w:history="1">
        <w:r>
          <w:rPr>
            <w:rStyle w:val="Hyperlink"/>
            <w:rFonts w:ascii="Arial" w:hAnsi="Arial" w:cs="Arial"/>
            <w:sz w:val="20"/>
            <w:szCs w:val="20"/>
          </w:rPr>
          <w:t>Annex</w:t>
        </w:r>
      </w:hyperlink>
      <w:r>
        <w:rPr>
          <w:rFonts w:ascii="Arial" w:hAnsi="Arial" w:cs="Arial"/>
          <w:color w:val="000000"/>
          <w:sz w:val="20"/>
          <w:szCs w:val="20"/>
        </w:rPr>
        <w:t>.</w:t>
      </w:r>
    </w:p>
    <w:p w14:paraId="1F826433"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684ACCF8"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8A63B22" w14:textId="77777777" w:rsidR="007773FC" w:rsidRDefault="007773FC" w:rsidP="007773FC">
      <w:pPr>
        <w:pStyle w:val="NormalWeb"/>
        <w:rPr>
          <w:rFonts w:ascii="Arial" w:hAnsi="Arial" w:cs="Arial"/>
          <w:bCs/>
          <w:color w:val="000000"/>
          <w:sz w:val="20"/>
          <w:szCs w:val="20"/>
        </w:rPr>
      </w:pPr>
    </w:p>
    <w:p w14:paraId="3C37568D" w14:textId="77777777" w:rsidR="007773FC" w:rsidRDefault="007773FC" w:rsidP="007773FC">
      <w:r>
        <w:t>More details can be referred to in the below link.</w:t>
      </w:r>
    </w:p>
    <w:p w14:paraId="320038D7"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2" w:history="1">
        <w:r w:rsidRPr="005F425E">
          <w:rPr>
            <w:rStyle w:val="Hyperlink"/>
            <w:rFonts w:ascii="Arial" w:hAnsi="Arial" w:cs="Arial"/>
            <w:bCs/>
            <w:sz w:val="20"/>
            <w:szCs w:val="20"/>
          </w:rPr>
          <w:t>https://rbi.org.in/Scripts/NotificationUser.aspx?Id=12469&amp;Mode=0</w:t>
        </w:r>
      </w:hyperlink>
    </w:p>
    <w:p w14:paraId="4D914CDF" w14:textId="77777777" w:rsidR="007773FC" w:rsidRDefault="007773FC" w:rsidP="007773FC">
      <w:pPr>
        <w:pStyle w:val="NormalWeb"/>
        <w:rPr>
          <w:rFonts w:ascii="Arial" w:hAnsi="Arial" w:cs="Arial"/>
          <w:bCs/>
          <w:color w:val="000000"/>
          <w:sz w:val="20"/>
          <w:szCs w:val="20"/>
        </w:rPr>
      </w:pPr>
    </w:p>
    <w:p w14:paraId="5A3EECC3" w14:textId="77777777" w:rsidR="007773FC" w:rsidRDefault="007773FC" w:rsidP="007773FC">
      <w:pPr>
        <w:pStyle w:val="NormalWeb"/>
        <w:rPr>
          <w:rFonts w:ascii="Arial" w:hAnsi="Arial" w:cs="Arial"/>
          <w:bCs/>
          <w:color w:val="000000"/>
          <w:sz w:val="20"/>
          <w:szCs w:val="20"/>
        </w:rPr>
      </w:pPr>
    </w:p>
    <w:p w14:paraId="3B0DE84E" w14:textId="77777777" w:rsidR="007773FC" w:rsidRDefault="007773FC" w:rsidP="007773FC">
      <w:pPr>
        <w:pStyle w:val="NormalWeb"/>
        <w:rPr>
          <w:rFonts w:ascii="Arial" w:hAnsi="Arial" w:cs="Arial"/>
          <w:bCs/>
          <w:color w:val="000000"/>
          <w:sz w:val="20"/>
          <w:szCs w:val="20"/>
        </w:rPr>
      </w:pPr>
    </w:p>
    <w:p w14:paraId="1F95CEA8" w14:textId="77777777" w:rsidR="007773FC" w:rsidRDefault="007773FC" w:rsidP="007773FC">
      <w:pPr>
        <w:pStyle w:val="NormalWeb"/>
        <w:rPr>
          <w:rFonts w:ascii="Arial" w:hAnsi="Arial" w:cs="Arial"/>
          <w:bCs/>
          <w:color w:val="000000"/>
          <w:sz w:val="20"/>
          <w:szCs w:val="20"/>
        </w:rPr>
      </w:pPr>
    </w:p>
    <w:p w14:paraId="5125C019" w14:textId="77777777" w:rsidR="007773FC" w:rsidRDefault="007773FC" w:rsidP="007773FC">
      <w:pPr>
        <w:pStyle w:val="NormalWeb"/>
        <w:rPr>
          <w:rFonts w:ascii="Arial" w:hAnsi="Arial" w:cs="Arial"/>
          <w:bCs/>
          <w:color w:val="000000"/>
          <w:sz w:val="20"/>
          <w:szCs w:val="20"/>
        </w:rPr>
      </w:pPr>
    </w:p>
    <w:p w14:paraId="30475A59" w14:textId="77777777" w:rsidR="007773FC" w:rsidRDefault="007773FC" w:rsidP="007773FC">
      <w:pPr>
        <w:pStyle w:val="NormalWeb"/>
        <w:rPr>
          <w:rFonts w:ascii="Arial" w:hAnsi="Arial" w:cs="Arial"/>
          <w:bCs/>
          <w:color w:val="000000"/>
          <w:sz w:val="20"/>
          <w:szCs w:val="20"/>
        </w:rPr>
      </w:pPr>
    </w:p>
    <w:p w14:paraId="3C61C4F3" w14:textId="77777777" w:rsidR="007773FC" w:rsidRDefault="007773FC" w:rsidP="007773FC">
      <w:pPr>
        <w:pStyle w:val="NormalWeb"/>
        <w:rPr>
          <w:rFonts w:ascii="Arial" w:hAnsi="Arial" w:cs="Arial"/>
          <w:bCs/>
          <w:color w:val="000000"/>
          <w:sz w:val="20"/>
          <w:szCs w:val="20"/>
        </w:rPr>
      </w:pPr>
    </w:p>
    <w:p w14:paraId="0DCD7619" w14:textId="77777777" w:rsidR="007773FC" w:rsidRDefault="007773FC" w:rsidP="007773FC">
      <w:pPr>
        <w:pStyle w:val="NormalWeb"/>
        <w:rPr>
          <w:rFonts w:ascii="Arial" w:hAnsi="Arial" w:cs="Arial"/>
          <w:bCs/>
          <w:color w:val="000000"/>
          <w:sz w:val="20"/>
          <w:szCs w:val="20"/>
        </w:rPr>
      </w:pPr>
    </w:p>
    <w:p w14:paraId="1E384C11" w14:textId="77777777" w:rsidR="007773FC" w:rsidRDefault="007773FC" w:rsidP="007773FC">
      <w:pPr>
        <w:pStyle w:val="NormalWeb"/>
        <w:rPr>
          <w:rFonts w:ascii="Arial" w:hAnsi="Arial" w:cs="Arial"/>
          <w:bCs/>
          <w:color w:val="000000"/>
          <w:sz w:val="20"/>
          <w:szCs w:val="20"/>
        </w:rPr>
      </w:pPr>
    </w:p>
    <w:p w14:paraId="70CAD761" w14:textId="77777777" w:rsidR="007773FC" w:rsidRDefault="007773FC" w:rsidP="007773FC">
      <w:pPr>
        <w:pStyle w:val="NormalWeb"/>
        <w:rPr>
          <w:rFonts w:ascii="Arial" w:hAnsi="Arial" w:cs="Arial"/>
          <w:bCs/>
          <w:color w:val="000000"/>
          <w:sz w:val="20"/>
          <w:szCs w:val="20"/>
        </w:rPr>
      </w:pPr>
    </w:p>
    <w:p w14:paraId="30B58EB6" w14:textId="77777777" w:rsidR="007773FC" w:rsidRDefault="007773FC" w:rsidP="007773FC">
      <w:pPr>
        <w:pStyle w:val="NormalWeb"/>
        <w:rPr>
          <w:rFonts w:ascii="Arial" w:hAnsi="Arial" w:cs="Arial"/>
          <w:bCs/>
          <w:color w:val="000000"/>
          <w:sz w:val="20"/>
          <w:szCs w:val="20"/>
        </w:rPr>
      </w:pPr>
    </w:p>
    <w:p w14:paraId="4030BA4D" w14:textId="77777777" w:rsidR="007773FC" w:rsidRDefault="007773FC" w:rsidP="007773FC">
      <w:pPr>
        <w:pStyle w:val="NormalWeb"/>
        <w:rPr>
          <w:rFonts w:ascii="Arial" w:hAnsi="Arial" w:cs="Arial"/>
          <w:bCs/>
          <w:color w:val="000000"/>
          <w:sz w:val="20"/>
          <w:szCs w:val="20"/>
        </w:rPr>
      </w:pPr>
    </w:p>
    <w:p w14:paraId="2868022D" w14:textId="77777777" w:rsidR="007773FC" w:rsidRDefault="007773FC" w:rsidP="007773FC">
      <w:pPr>
        <w:pStyle w:val="NormalWeb"/>
        <w:rPr>
          <w:rFonts w:ascii="Arial" w:hAnsi="Arial" w:cs="Arial"/>
          <w:bCs/>
          <w:color w:val="000000"/>
          <w:sz w:val="20"/>
          <w:szCs w:val="20"/>
        </w:rPr>
      </w:pPr>
    </w:p>
    <w:p w14:paraId="0E896E7B" w14:textId="77777777" w:rsidR="007773FC" w:rsidRDefault="007773FC" w:rsidP="007773FC">
      <w:pPr>
        <w:pStyle w:val="NormalWeb"/>
        <w:rPr>
          <w:rFonts w:ascii="Arial" w:hAnsi="Arial" w:cs="Arial"/>
          <w:b/>
          <w:bCs/>
          <w:color w:val="000000"/>
          <w:sz w:val="20"/>
          <w:szCs w:val="20"/>
        </w:rPr>
      </w:pPr>
      <w:bookmarkStart w:id="8" w:name="OLE_LINK39"/>
      <w:r>
        <w:rPr>
          <w:rFonts w:ascii="Arial" w:hAnsi="Arial" w:cs="Arial"/>
          <w:b/>
          <w:bCs/>
          <w:color w:val="000000"/>
          <w:sz w:val="20"/>
          <w:szCs w:val="20"/>
        </w:rPr>
        <w:t>Master Circular on SHG-Bank Linkage Programme</w:t>
      </w:r>
    </w:p>
    <w:bookmarkEnd w:id="8"/>
    <w:p w14:paraId="49601AD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14:paraId="06F329EA"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01, 2023</w:t>
      </w:r>
    </w:p>
    <w:p w14:paraId="399BAE21"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14:paraId="247403B4"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Dear Sir</w:t>
      </w:r>
    </w:p>
    <w:p w14:paraId="11BED075"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14:paraId="604FD79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33"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34" w:anchor="APP" w:history="1">
        <w:r>
          <w:rPr>
            <w:rStyle w:val="Hyperlink"/>
            <w:rFonts w:ascii="Arial" w:hAnsi="Arial" w:cs="Arial"/>
            <w:sz w:val="20"/>
            <w:szCs w:val="20"/>
          </w:rPr>
          <w:t>Appendix</w:t>
        </w:r>
      </w:hyperlink>
      <w:r>
        <w:rPr>
          <w:rFonts w:ascii="Arial" w:hAnsi="Arial" w:cs="Arial"/>
          <w:color w:val="000000"/>
          <w:sz w:val="20"/>
          <w:szCs w:val="20"/>
        </w:rPr>
        <w:t>.</w:t>
      </w:r>
    </w:p>
    <w:p w14:paraId="720EB9CF"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39FB2100"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Sonali</w:t>
      </w:r>
      <w:proofErr w:type="spellEnd"/>
      <w:r>
        <w:rPr>
          <w:rFonts w:ascii="Arial" w:hAnsi="Arial" w:cs="Arial"/>
          <w:color w:val="000000"/>
          <w:sz w:val="20"/>
          <w:szCs w:val="20"/>
        </w:rPr>
        <w:t xml:space="preserve"> Sen Gupta)</w:t>
      </w:r>
      <w:r>
        <w:rPr>
          <w:rFonts w:ascii="Arial" w:hAnsi="Arial" w:cs="Arial"/>
          <w:color w:val="000000"/>
          <w:sz w:val="20"/>
          <w:szCs w:val="20"/>
        </w:rPr>
        <w:br/>
        <w:t>Chief General Manager-in-Charge</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722DDEEE" w14:textId="77777777" w:rsidR="007773FC" w:rsidRDefault="007773FC" w:rsidP="007773FC">
      <w:pPr>
        <w:pStyle w:val="NormalWeb"/>
        <w:rPr>
          <w:rFonts w:ascii="Arial" w:hAnsi="Arial" w:cs="Arial"/>
          <w:bCs/>
          <w:color w:val="000000"/>
          <w:sz w:val="20"/>
          <w:szCs w:val="20"/>
        </w:rPr>
      </w:pPr>
    </w:p>
    <w:p w14:paraId="64CE39CF" w14:textId="77777777" w:rsidR="007773FC" w:rsidRDefault="007773FC" w:rsidP="007773FC">
      <w:r>
        <w:t>More details can be referred to in the below link.</w:t>
      </w:r>
    </w:p>
    <w:p w14:paraId="568CA306"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5" w:history="1">
        <w:r w:rsidRPr="005F425E">
          <w:rPr>
            <w:rStyle w:val="Hyperlink"/>
            <w:rFonts w:ascii="Arial" w:hAnsi="Arial" w:cs="Arial"/>
            <w:bCs/>
            <w:sz w:val="20"/>
            <w:szCs w:val="20"/>
          </w:rPr>
          <w:t>https://rbi.org.in/Scripts/NotificationUser.aspx?Id=12470&amp;Mode=0</w:t>
        </w:r>
      </w:hyperlink>
    </w:p>
    <w:p w14:paraId="6C56FB70" w14:textId="77777777" w:rsidR="007773FC" w:rsidRDefault="007773FC" w:rsidP="007773FC">
      <w:pPr>
        <w:pStyle w:val="NormalWeb"/>
        <w:rPr>
          <w:rFonts w:ascii="Arial" w:hAnsi="Arial" w:cs="Arial"/>
          <w:bCs/>
          <w:color w:val="000000"/>
          <w:sz w:val="20"/>
          <w:szCs w:val="20"/>
        </w:rPr>
      </w:pPr>
    </w:p>
    <w:p w14:paraId="5FF8E4DB" w14:textId="77777777" w:rsidR="007773FC" w:rsidRDefault="007773FC" w:rsidP="007773FC">
      <w:pPr>
        <w:pStyle w:val="NormalWeb"/>
        <w:rPr>
          <w:rFonts w:ascii="Arial" w:hAnsi="Arial" w:cs="Arial"/>
          <w:bCs/>
          <w:color w:val="000000"/>
          <w:sz w:val="20"/>
          <w:szCs w:val="20"/>
        </w:rPr>
      </w:pPr>
    </w:p>
    <w:p w14:paraId="6A70986C" w14:textId="77777777" w:rsidR="007773FC" w:rsidRDefault="007773FC" w:rsidP="007773FC">
      <w:pPr>
        <w:pStyle w:val="NormalWeb"/>
        <w:rPr>
          <w:rFonts w:ascii="Arial" w:hAnsi="Arial" w:cs="Arial"/>
          <w:bCs/>
          <w:color w:val="000000"/>
          <w:sz w:val="20"/>
          <w:szCs w:val="20"/>
        </w:rPr>
      </w:pPr>
    </w:p>
    <w:p w14:paraId="7C945287" w14:textId="77777777" w:rsidR="007773FC" w:rsidRDefault="007773FC" w:rsidP="007773FC">
      <w:pPr>
        <w:pStyle w:val="NormalWeb"/>
        <w:rPr>
          <w:rFonts w:ascii="Arial" w:hAnsi="Arial" w:cs="Arial"/>
          <w:bCs/>
          <w:color w:val="000000"/>
          <w:sz w:val="20"/>
          <w:szCs w:val="20"/>
        </w:rPr>
      </w:pPr>
    </w:p>
    <w:p w14:paraId="612F0971" w14:textId="77777777" w:rsidR="007773FC" w:rsidRDefault="007773FC" w:rsidP="007773FC">
      <w:pPr>
        <w:pStyle w:val="NormalWeb"/>
        <w:rPr>
          <w:rFonts w:ascii="Arial" w:hAnsi="Arial" w:cs="Arial"/>
          <w:bCs/>
          <w:color w:val="000000"/>
          <w:sz w:val="20"/>
          <w:szCs w:val="20"/>
        </w:rPr>
      </w:pPr>
    </w:p>
    <w:p w14:paraId="648A0C64" w14:textId="77777777" w:rsidR="007773FC" w:rsidRDefault="007773FC" w:rsidP="007773FC">
      <w:pPr>
        <w:pStyle w:val="NormalWeb"/>
        <w:rPr>
          <w:rFonts w:ascii="Arial" w:hAnsi="Arial" w:cs="Arial"/>
          <w:bCs/>
          <w:color w:val="000000"/>
          <w:sz w:val="20"/>
          <w:szCs w:val="20"/>
        </w:rPr>
      </w:pPr>
    </w:p>
    <w:p w14:paraId="1F0A3817" w14:textId="77777777" w:rsidR="007773FC" w:rsidRDefault="007773FC" w:rsidP="007773FC">
      <w:pPr>
        <w:pStyle w:val="NormalWeb"/>
        <w:rPr>
          <w:rFonts w:ascii="Arial" w:hAnsi="Arial" w:cs="Arial"/>
          <w:bCs/>
          <w:color w:val="000000"/>
          <w:sz w:val="20"/>
          <w:szCs w:val="20"/>
        </w:rPr>
      </w:pPr>
    </w:p>
    <w:p w14:paraId="66168313" w14:textId="77777777" w:rsidR="007773FC" w:rsidRDefault="007773FC" w:rsidP="007773FC">
      <w:pPr>
        <w:pStyle w:val="NormalWeb"/>
        <w:rPr>
          <w:rFonts w:ascii="Arial" w:hAnsi="Arial" w:cs="Arial"/>
          <w:bCs/>
          <w:color w:val="000000"/>
          <w:sz w:val="20"/>
          <w:szCs w:val="20"/>
        </w:rPr>
      </w:pPr>
    </w:p>
    <w:p w14:paraId="08AF5D00" w14:textId="77777777" w:rsidR="007773FC" w:rsidRDefault="007773FC" w:rsidP="007773FC">
      <w:pPr>
        <w:pStyle w:val="NormalWeb"/>
        <w:rPr>
          <w:rFonts w:ascii="Arial" w:hAnsi="Arial" w:cs="Arial"/>
          <w:bCs/>
          <w:color w:val="000000"/>
          <w:sz w:val="20"/>
          <w:szCs w:val="20"/>
        </w:rPr>
      </w:pPr>
    </w:p>
    <w:p w14:paraId="4A8F8E75"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lastRenderedPageBreak/>
        <w:tab/>
      </w:r>
    </w:p>
    <w:p w14:paraId="4EE8BBCD" w14:textId="77777777" w:rsidR="007773FC" w:rsidRDefault="007773FC" w:rsidP="007773FC">
      <w:pPr>
        <w:rPr>
          <w:b/>
          <w:bCs/>
          <w:sz w:val="28"/>
          <w:szCs w:val="28"/>
          <w:lang w:val="en-US"/>
        </w:rPr>
      </w:pPr>
    </w:p>
    <w:p w14:paraId="4EBF58E8" w14:textId="0DA9D0B8" w:rsidR="007773FC" w:rsidRDefault="007773FC" w:rsidP="007773FC">
      <w:pPr>
        <w:pStyle w:val="NormalWeb"/>
        <w:rPr>
          <w:rFonts w:ascii="Arial" w:hAnsi="Arial" w:cs="Arial"/>
          <w:b/>
          <w:bCs/>
          <w:color w:val="000000"/>
          <w:sz w:val="20"/>
          <w:szCs w:val="20"/>
        </w:rPr>
      </w:pPr>
      <w:bookmarkStart w:id="9" w:name="OLE_LINK40"/>
      <w:r>
        <w:rPr>
          <w:rFonts w:ascii="Arial" w:hAnsi="Arial" w:cs="Arial"/>
          <w:b/>
          <w:bCs/>
          <w:color w:val="000000"/>
          <w:sz w:val="20"/>
          <w:szCs w:val="20"/>
        </w:rPr>
        <w:t>Master Circular - Guarantees and Co-acceptances</w:t>
      </w:r>
    </w:p>
    <w:bookmarkEnd w:id="9"/>
    <w:p w14:paraId="1DC28DA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14:paraId="4BC1238C"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1, 2023</w:t>
      </w:r>
    </w:p>
    <w:p w14:paraId="4B7D9092"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14:paraId="2B1FFB4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Dear Sir / Madam</w:t>
      </w:r>
    </w:p>
    <w:p w14:paraId="04F84650"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14:paraId="43AE2B47"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6"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37"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14:paraId="0BBF0FD3"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3BCEBAA4"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4DAE6C5" w14:textId="77777777" w:rsidR="007773FC" w:rsidRDefault="007773FC" w:rsidP="007773FC">
      <w:pPr>
        <w:pStyle w:val="NormalWeb"/>
        <w:rPr>
          <w:rFonts w:ascii="Arial" w:hAnsi="Arial" w:cs="Arial"/>
          <w:color w:val="000000"/>
          <w:sz w:val="20"/>
          <w:szCs w:val="20"/>
        </w:rPr>
      </w:pPr>
    </w:p>
    <w:p w14:paraId="5CD3C817" w14:textId="77777777" w:rsidR="007773FC" w:rsidRDefault="007773FC" w:rsidP="007773FC">
      <w:pPr>
        <w:pStyle w:val="NormalWeb"/>
        <w:rPr>
          <w:rFonts w:ascii="Arial" w:hAnsi="Arial" w:cs="Arial"/>
          <w:color w:val="000000"/>
          <w:sz w:val="20"/>
          <w:szCs w:val="20"/>
        </w:rPr>
      </w:pPr>
    </w:p>
    <w:p w14:paraId="43B000DC" w14:textId="77777777" w:rsidR="007773FC" w:rsidRDefault="007773FC" w:rsidP="007773FC">
      <w:r>
        <w:t>More details can be referred to in the below link.</w:t>
      </w:r>
    </w:p>
    <w:p w14:paraId="521DBDFB" w14:textId="77777777" w:rsidR="007773FC" w:rsidRDefault="007773FC" w:rsidP="007773FC">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38" w:history="1">
        <w:r w:rsidRPr="005F425E">
          <w:rPr>
            <w:rStyle w:val="Hyperlink"/>
            <w:rFonts w:ascii="Arial" w:hAnsi="Arial" w:cs="Arial"/>
            <w:sz w:val="20"/>
            <w:szCs w:val="20"/>
          </w:rPr>
          <w:t>https://rbi.org.in/Scripts/NotificationUser.aspx?Id=12471&amp;Mode=0</w:t>
        </w:r>
      </w:hyperlink>
    </w:p>
    <w:p w14:paraId="5A0E19A7" w14:textId="77777777" w:rsidR="007773FC" w:rsidRDefault="007773FC" w:rsidP="007773FC">
      <w:pPr>
        <w:pStyle w:val="NormalWeb"/>
        <w:rPr>
          <w:rFonts w:ascii="Arial" w:hAnsi="Arial" w:cs="Arial"/>
          <w:color w:val="000000"/>
          <w:sz w:val="20"/>
          <w:szCs w:val="20"/>
        </w:rPr>
      </w:pPr>
    </w:p>
    <w:p w14:paraId="69FB02D8" w14:textId="77777777" w:rsidR="007773FC" w:rsidRDefault="007773FC" w:rsidP="007773FC">
      <w:pPr>
        <w:pStyle w:val="NormalWeb"/>
        <w:rPr>
          <w:rFonts w:ascii="Arial" w:hAnsi="Arial" w:cs="Arial"/>
          <w:color w:val="000000"/>
          <w:sz w:val="20"/>
          <w:szCs w:val="20"/>
        </w:rPr>
      </w:pPr>
    </w:p>
    <w:p w14:paraId="5DA8F6E0" w14:textId="77777777" w:rsidR="007773FC" w:rsidRDefault="007773FC" w:rsidP="007773FC">
      <w:pPr>
        <w:pStyle w:val="NormalWeb"/>
        <w:rPr>
          <w:rFonts w:ascii="Arial" w:hAnsi="Arial" w:cs="Arial"/>
          <w:color w:val="000000"/>
          <w:sz w:val="20"/>
          <w:szCs w:val="20"/>
        </w:rPr>
      </w:pPr>
    </w:p>
    <w:p w14:paraId="3613EA7C" w14:textId="77777777" w:rsidR="007773FC" w:rsidRDefault="007773FC" w:rsidP="007773FC">
      <w:pPr>
        <w:pStyle w:val="NormalWeb"/>
        <w:rPr>
          <w:rFonts w:ascii="Arial" w:hAnsi="Arial" w:cs="Arial"/>
          <w:color w:val="000000"/>
          <w:sz w:val="20"/>
          <w:szCs w:val="20"/>
        </w:rPr>
      </w:pPr>
    </w:p>
    <w:p w14:paraId="35175B3C" w14:textId="77777777" w:rsidR="007773FC" w:rsidRDefault="007773FC" w:rsidP="007773FC">
      <w:pPr>
        <w:pStyle w:val="NormalWeb"/>
        <w:rPr>
          <w:rFonts w:ascii="Arial" w:hAnsi="Arial" w:cs="Arial"/>
          <w:color w:val="000000"/>
          <w:sz w:val="20"/>
          <w:szCs w:val="20"/>
        </w:rPr>
      </w:pPr>
    </w:p>
    <w:p w14:paraId="5C13CB83" w14:textId="77777777" w:rsidR="007773FC" w:rsidRDefault="007773FC" w:rsidP="007773FC">
      <w:pPr>
        <w:pStyle w:val="NormalWeb"/>
        <w:rPr>
          <w:rFonts w:ascii="Arial" w:hAnsi="Arial" w:cs="Arial"/>
          <w:color w:val="000000"/>
          <w:sz w:val="20"/>
          <w:szCs w:val="20"/>
        </w:rPr>
      </w:pPr>
    </w:p>
    <w:p w14:paraId="7E733BB3" w14:textId="77777777" w:rsidR="007773FC" w:rsidRDefault="007773FC" w:rsidP="007773FC">
      <w:pPr>
        <w:pStyle w:val="NormalWeb"/>
        <w:rPr>
          <w:rFonts w:ascii="Arial" w:hAnsi="Arial" w:cs="Arial"/>
          <w:color w:val="000000"/>
          <w:sz w:val="20"/>
          <w:szCs w:val="20"/>
        </w:rPr>
      </w:pPr>
    </w:p>
    <w:p w14:paraId="25C63D70" w14:textId="77777777" w:rsidR="007773FC" w:rsidRDefault="007773FC" w:rsidP="007773FC">
      <w:pPr>
        <w:pStyle w:val="NormalWeb"/>
        <w:rPr>
          <w:rFonts w:ascii="Arial" w:hAnsi="Arial" w:cs="Arial"/>
          <w:color w:val="000000"/>
          <w:sz w:val="20"/>
          <w:szCs w:val="20"/>
        </w:rPr>
      </w:pPr>
    </w:p>
    <w:p w14:paraId="412FAB75" w14:textId="77777777" w:rsidR="007773FC" w:rsidRDefault="007773FC" w:rsidP="007773FC">
      <w:pPr>
        <w:pStyle w:val="NormalWeb"/>
        <w:rPr>
          <w:rFonts w:ascii="Arial" w:hAnsi="Arial" w:cs="Arial"/>
          <w:color w:val="000000"/>
          <w:sz w:val="20"/>
          <w:szCs w:val="20"/>
        </w:rPr>
      </w:pPr>
    </w:p>
    <w:p w14:paraId="5CD18311" w14:textId="77777777" w:rsidR="007773FC" w:rsidRDefault="007773FC" w:rsidP="007773FC">
      <w:pPr>
        <w:pStyle w:val="NormalWeb"/>
        <w:rPr>
          <w:rFonts w:ascii="Arial" w:hAnsi="Arial" w:cs="Arial"/>
          <w:color w:val="000000"/>
          <w:sz w:val="20"/>
          <w:szCs w:val="20"/>
        </w:rPr>
      </w:pPr>
    </w:p>
    <w:p w14:paraId="6C9DFBAA" w14:textId="77777777" w:rsidR="007773FC" w:rsidRDefault="007773FC" w:rsidP="007773FC">
      <w:pPr>
        <w:pStyle w:val="NormalWeb"/>
        <w:rPr>
          <w:rFonts w:ascii="Arial" w:hAnsi="Arial" w:cs="Arial"/>
          <w:color w:val="000000"/>
          <w:sz w:val="20"/>
          <w:szCs w:val="20"/>
        </w:rPr>
      </w:pPr>
    </w:p>
    <w:p w14:paraId="18FB7421" w14:textId="77777777" w:rsidR="007773FC" w:rsidRDefault="007773FC" w:rsidP="007773FC">
      <w:pPr>
        <w:pStyle w:val="NormalWeb"/>
        <w:rPr>
          <w:rFonts w:ascii="Arial" w:hAnsi="Arial" w:cs="Arial"/>
          <w:b/>
          <w:bCs/>
          <w:color w:val="000000"/>
          <w:sz w:val="20"/>
          <w:szCs w:val="20"/>
        </w:rPr>
      </w:pPr>
      <w:bookmarkStart w:id="10" w:name="OLE_LINK41"/>
      <w:r>
        <w:rPr>
          <w:rFonts w:ascii="Arial" w:hAnsi="Arial" w:cs="Arial"/>
          <w:b/>
          <w:bCs/>
          <w:color w:val="000000"/>
          <w:sz w:val="20"/>
          <w:szCs w:val="20"/>
        </w:rPr>
        <w:t>Master Circular - Prudential norms on Income Recognition, Asset Classification and Provisioning pertaining to Advances</w:t>
      </w:r>
    </w:p>
    <w:bookmarkEnd w:id="10"/>
    <w:p w14:paraId="01A2D5AE"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14:paraId="5EEC36D2"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1, 2023</w:t>
      </w:r>
    </w:p>
    <w:p w14:paraId="2700027D"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14:paraId="466C3F70"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Madam/Dear Sir</w:t>
      </w:r>
    </w:p>
    <w:p w14:paraId="41CA9736" w14:textId="77777777" w:rsidR="007773FC" w:rsidRDefault="007773FC" w:rsidP="007773FC">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14:paraId="1417BF32"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Please refer to the </w:t>
      </w:r>
      <w:hyperlink r:id="rId39"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14:paraId="6E0EAD10"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This </w:t>
      </w:r>
      <w:hyperlink r:id="rId40"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41" w:anchor="AN5" w:history="1">
        <w:r>
          <w:rPr>
            <w:rStyle w:val="Hyperlink"/>
            <w:rFonts w:ascii="Arial" w:hAnsi="Arial" w:cs="Arial"/>
            <w:sz w:val="20"/>
            <w:szCs w:val="20"/>
          </w:rPr>
          <w:t>Annex 5</w:t>
        </w:r>
      </w:hyperlink>
      <w:r>
        <w:rPr>
          <w:rFonts w:ascii="Arial" w:hAnsi="Arial" w:cs="Arial"/>
          <w:color w:val="000000"/>
          <w:sz w:val="20"/>
          <w:szCs w:val="20"/>
        </w:rPr>
        <w:t>.</w:t>
      </w:r>
    </w:p>
    <w:p w14:paraId="44123F17"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0B0B2E00"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6F064E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Encl.: As above</w:t>
      </w:r>
    </w:p>
    <w:p w14:paraId="0F5BE6E2" w14:textId="77777777" w:rsidR="007773FC" w:rsidRDefault="007773FC" w:rsidP="007773FC">
      <w:pPr>
        <w:pStyle w:val="NormalWeb"/>
        <w:rPr>
          <w:rFonts w:ascii="Arial" w:hAnsi="Arial" w:cs="Arial"/>
          <w:color w:val="000000"/>
          <w:sz w:val="20"/>
          <w:szCs w:val="20"/>
        </w:rPr>
      </w:pPr>
    </w:p>
    <w:p w14:paraId="53B53455" w14:textId="77777777" w:rsidR="007773FC" w:rsidRDefault="007773FC" w:rsidP="007773FC">
      <w:pPr>
        <w:pStyle w:val="NormalWeb"/>
        <w:rPr>
          <w:rFonts w:ascii="Arial" w:hAnsi="Arial" w:cs="Arial"/>
          <w:color w:val="000000"/>
          <w:sz w:val="20"/>
          <w:szCs w:val="20"/>
        </w:rPr>
      </w:pPr>
    </w:p>
    <w:p w14:paraId="69A57E9D" w14:textId="77777777" w:rsidR="007773FC" w:rsidRDefault="007773FC" w:rsidP="007773FC">
      <w:pPr>
        <w:pStyle w:val="NormalWeb"/>
        <w:rPr>
          <w:rFonts w:ascii="Arial" w:hAnsi="Arial" w:cs="Arial"/>
          <w:color w:val="000000"/>
          <w:sz w:val="20"/>
          <w:szCs w:val="20"/>
        </w:rPr>
      </w:pPr>
    </w:p>
    <w:p w14:paraId="0CF72FCB" w14:textId="77777777" w:rsidR="007773FC" w:rsidRDefault="007773FC" w:rsidP="007773FC">
      <w:r>
        <w:t>More details can be referred to in the below link.</w:t>
      </w:r>
    </w:p>
    <w:p w14:paraId="01F141A9"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2" w:history="1">
        <w:r w:rsidRPr="005F425E">
          <w:rPr>
            <w:rStyle w:val="Hyperlink"/>
            <w:rFonts w:ascii="Arial" w:hAnsi="Arial" w:cs="Arial"/>
            <w:bCs/>
            <w:sz w:val="20"/>
            <w:szCs w:val="20"/>
          </w:rPr>
          <w:t>https://rbi.org.in/Scripts/NotificationUser.aspx?Id=12472&amp;Mode=0</w:t>
        </w:r>
      </w:hyperlink>
    </w:p>
    <w:p w14:paraId="1F70ABBD" w14:textId="77777777" w:rsidR="007773FC" w:rsidRDefault="007773FC" w:rsidP="007773FC">
      <w:pPr>
        <w:pStyle w:val="NormalWeb"/>
        <w:rPr>
          <w:rFonts w:ascii="Arial" w:hAnsi="Arial" w:cs="Arial"/>
          <w:bCs/>
          <w:color w:val="000000"/>
          <w:sz w:val="20"/>
          <w:szCs w:val="20"/>
        </w:rPr>
      </w:pPr>
    </w:p>
    <w:p w14:paraId="4079461B" w14:textId="77777777" w:rsidR="007773FC" w:rsidRDefault="007773FC" w:rsidP="007773FC">
      <w:pPr>
        <w:pStyle w:val="NormalWeb"/>
        <w:rPr>
          <w:rFonts w:ascii="Arial" w:hAnsi="Arial" w:cs="Arial"/>
          <w:bCs/>
          <w:color w:val="000000"/>
          <w:sz w:val="20"/>
          <w:szCs w:val="20"/>
        </w:rPr>
      </w:pPr>
    </w:p>
    <w:p w14:paraId="07835F7D" w14:textId="77777777" w:rsidR="007773FC" w:rsidRDefault="007773FC" w:rsidP="007773FC">
      <w:pPr>
        <w:pStyle w:val="NormalWeb"/>
        <w:rPr>
          <w:rFonts w:ascii="Arial" w:hAnsi="Arial" w:cs="Arial"/>
          <w:bCs/>
          <w:color w:val="000000"/>
          <w:sz w:val="20"/>
          <w:szCs w:val="20"/>
        </w:rPr>
      </w:pPr>
    </w:p>
    <w:p w14:paraId="55F3048B" w14:textId="77777777" w:rsidR="007773FC" w:rsidRDefault="007773FC" w:rsidP="007773FC">
      <w:pPr>
        <w:pStyle w:val="NormalWeb"/>
        <w:rPr>
          <w:rFonts w:ascii="Arial" w:hAnsi="Arial" w:cs="Arial"/>
          <w:bCs/>
          <w:color w:val="000000"/>
          <w:sz w:val="20"/>
          <w:szCs w:val="20"/>
        </w:rPr>
      </w:pPr>
    </w:p>
    <w:p w14:paraId="670222EF" w14:textId="77777777" w:rsidR="007773FC" w:rsidRDefault="007773FC" w:rsidP="007773FC">
      <w:pPr>
        <w:pStyle w:val="NormalWeb"/>
        <w:rPr>
          <w:rFonts w:ascii="Arial" w:hAnsi="Arial" w:cs="Arial"/>
          <w:bCs/>
          <w:color w:val="000000"/>
          <w:sz w:val="20"/>
          <w:szCs w:val="20"/>
        </w:rPr>
      </w:pPr>
    </w:p>
    <w:p w14:paraId="58030DE1" w14:textId="77777777" w:rsidR="007773FC" w:rsidRDefault="007773FC" w:rsidP="007773FC">
      <w:pPr>
        <w:pStyle w:val="NormalWeb"/>
        <w:rPr>
          <w:rFonts w:ascii="Arial" w:hAnsi="Arial" w:cs="Arial"/>
          <w:bCs/>
          <w:color w:val="000000"/>
          <w:sz w:val="20"/>
          <w:szCs w:val="20"/>
        </w:rPr>
      </w:pPr>
    </w:p>
    <w:p w14:paraId="08384F87" w14:textId="77777777" w:rsidR="007773FC" w:rsidRDefault="007773FC" w:rsidP="007773FC">
      <w:pPr>
        <w:pStyle w:val="NormalWeb"/>
        <w:rPr>
          <w:rFonts w:ascii="Arial" w:hAnsi="Arial" w:cs="Arial"/>
          <w:bCs/>
          <w:color w:val="000000"/>
          <w:sz w:val="20"/>
          <w:szCs w:val="20"/>
        </w:rPr>
      </w:pPr>
    </w:p>
    <w:p w14:paraId="2D97FB3F" w14:textId="03CC9675" w:rsidR="007773FC" w:rsidRDefault="007773FC" w:rsidP="007773FC">
      <w:pPr>
        <w:rPr>
          <w:b/>
          <w:bCs/>
          <w:sz w:val="28"/>
          <w:szCs w:val="28"/>
          <w:lang w:val="en-US"/>
        </w:rPr>
      </w:pPr>
    </w:p>
    <w:p w14:paraId="6CBB5BE4" w14:textId="77777777" w:rsidR="007773FC" w:rsidRDefault="007773FC" w:rsidP="007773FC">
      <w:pPr>
        <w:pStyle w:val="NormalWeb"/>
        <w:rPr>
          <w:rFonts w:ascii="Arial" w:hAnsi="Arial" w:cs="Arial"/>
          <w:b/>
          <w:bCs/>
          <w:color w:val="000000"/>
          <w:sz w:val="20"/>
          <w:szCs w:val="20"/>
        </w:rPr>
      </w:pPr>
      <w:bookmarkStart w:id="11" w:name="OLE_LINK45"/>
      <w:r>
        <w:rPr>
          <w:rFonts w:ascii="Arial" w:hAnsi="Arial" w:cs="Arial"/>
          <w:b/>
          <w:bCs/>
          <w:color w:val="000000"/>
          <w:sz w:val="20"/>
          <w:szCs w:val="20"/>
        </w:rPr>
        <w:t>Master Circular - Bank Finance to Non-Banking Financial Companies (NBFCs)</w:t>
      </w:r>
    </w:p>
    <w:bookmarkEnd w:id="11"/>
    <w:p w14:paraId="6AC12FFD"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14:paraId="105AE7FC"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03, 2023</w:t>
      </w:r>
    </w:p>
    <w:p w14:paraId="0A8277AE"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4A360C7A"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Dear Sir,</w:t>
      </w:r>
    </w:p>
    <w:p w14:paraId="16897BFD" w14:textId="77777777" w:rsidR="007773FC" w:rsidRDefault="007773FC" w:rsidP="007773FC">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14:paraId="33666051"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3"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44"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7989E13C"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3992A485"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9BE678B" w14:textId="77777777" w:rsidR="007773FC" w:rsidRDefault="007773FC" w:rsidP="007773FC">
      <w:pPr>
        <w:pStyle w:val="NormalWeb"/>
        <w:rPr>
          <w:rFonts w:ascii="Arial" w:hAnsi="Arial" w:cs="Arial"/>
          <w:bCs/>
          <w:color w:val="000000"/>
          <w:sz w:val="20"/>
          <w:szCs w:val="20"/>
        </w:rPr>
      </w:pPr>
    </w:p>
    <w:p w14:paraId="2897288C" w14:textId="77777777" w:rsidR="007773FC" w:rsidRDefault="007773FC" w:rsidP="007773FC">
      <w:r>
        <w:t>More details can be referred to in the below link.</w:t>
      </w:r>
    </w:p>
    <w:p w14:paraId="49FB4FA9"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5" w:history="1">
        <w:r w:rsidRPr="005F425E">
          <w:rPr>
            <w:rStyle w:val="Hyperlink"/>
            <w:rFonts w:ascii="Arial" w:hAnsi="Arial" w:cs="Arial"/>
            <w:bCs/>
            <w:sz w:val="20"/>
            <w:szCs w:val="20"/>
          </w:rPr>
          <w:t>https://rbi.org.in/Scripts/NotificationUser.aspx?Id=12476&amp;Mode=0</w:t>
        </w:r>
      </w:hyperlink>
    </w:p>
    <w:p w14:paraId="492BE734" w14:textId="77777777" w:rsidR="007773FC" w:rsidRDefault="007773FC" w:rsidP="007773FC">
      <w:pPr>
        <w:pStyle w:val="NormalWeb"/>
        <w:rPr>
          <w:rFonts w:ascii="Arial" w:hAnsi="Arial" w:cs="Arial"/>
          <w:bCs/>
          <w:color w:val="000000"/>
          <w:sz w:val="20"/>
          <w:szCs w:val="20"/>
        </w:rPr>
      </w:pPr>
    </w:p>
    <w:p w14:paraId="34518371" w14:textId="77777777" w:rsidR="007773FC" w:rsidRDefault="007773FC" w:rsidP="007773FC">
      <w:pPr>
        <w:pStyle w:val="NormalWeb"/>
        <w:rPr>
          <w:rFonts w:ascii="Arial" w:hAnsi="Arial" w:cs="Arial"/>
          <w:bCs/>
          <w:color w:val="000000"/>
          <w:sz w:val="20"/>
          <w:szCs w:val="20"/>
        </w:rPr>
      </w:pPr>
    </w:p>
    <w:p w14:paraId="362C5FD1" w14:textId="77777777" w:rsidR="007773FC" w:rsidRDefault="007773FC" w:rsidP="007773FC">
      <w:pPr>
        <w:pStyle w:val="NormalWeb"/>
        <w:rPr>
          <w:rFonts w:ascii="Arial" w:hAnsi="Arial" w:cs="Arial"/>
          <w:bCs/>
          <w:color w:val="000000"/>
          <w:sz w:val="20"/>
          <w:szCs w:val="20"/>
        </w:rPr>
      </w:pPr>
    </w:p>
    <w:p w14:paraId="5F649FA1" w14:textId="77777777" w:rsidR="007773FC" w:rsidRDefault="007773FC" w:rsidP="007773FC">
      <w:pPr>
        <w:pStyle w:val="NormalWeb"/>
        <w:rPr>
          <w:rFonts w:ascii="Arial" w:hAnsi="Arial" w:cs="Arial"/>
          <w:bCs/>
          <w:color w:val="000000"/>
          <w:sz w:val="20"/>
          <w:szCs w:val="20"/>
        </w:rPr>
      </w:pPr>
    </w:p>
    <w:p w14:paraId="324CC100" w14:textId="77777777" w:rsidR="007773FC" w:rsidRDefault="007773FC" w:rsidP="007773FC">
      <w:pPr>
        <w:pStyle w:val="NormalWeb"/>
        <w:rPr>
          <w:rFonts w:ascii="Arial" w:hAnsi="Arial" w:cs="Arial"/>
          <w:bCs/>
          <w:color w:val="000000"/>
          <w:sz w:val="20"/>
          <w:szCs w:val="20"/>
        </w:rPr>
      </w:pPr>
    </w:p>
    <w:p w14:paraId="4594EADA" w14:textId="77777777" w:rsidR="007773FC" w:rsidRDefault="007773FC" w:rsidP="007773FC">
      <w:pPr>
        <w:pStyle w:val="NormalWeb"/>
        <w:rPr>
          <w:rFonts w:ascii="Arial" w:hAnsi="Arial" w:cs="Arial"/>
          <w:bCs/>
          <w:color w:val="000000"/>
          <w:sz w:val="20"/>
          <w:szCs w:val="20"/>
        </w:rPr>
      </w:pPr>
    </w:p>
    <w:p w14:paraId="7D027C77" w14:textId="77777777" w:rsidR="007773FC" w:rsidRDefault="007773FC" w:rsidP="007773FC">
      <w:pPr>
        <w:pStyle w:val="NormalWeb"/>
        <w:rPr>
          <w:rFonts w:ascii="Arial" w:hAnsi="Arial" w:cs="Arial"/>
          <w:bCs/>
          <w:color w:val="000000"/>
          <w:sz w:val="20"/>
          <w:szCs w:val="20"/>
        </w:rPr>
      </w:pPr>
    </w:p>
    <w:p w14:paraId="636DE82D" w14:textId="77777777" w:rsidR="007773FC" w:rsidRDefault="007773FC" w:rsidP="007773FC">
      <w:pPr>
        <w:pStyle w:val="NormalWeb"/>
        <w:rPr>
          <w:rFonts w:ascii="Arial" w:hAnsi="Arial" w:cs="Arial"/>
          <w:bCs/>
          <w:color w:val="000000"/>
          <w:sz w:val="20"/>
          <w:szCs w:val="20"/>
        </w:rPr>
      </w:pPr>
    </w:p>
    <w:p w14:paraId="0A70E56F" w14:textId="77777777" w:rsidR="007773FC" w:rsidRDefault="007773FC" w:rsidP="007773FC">
      <w:pPr>
        <w:pStyle w:val="NormalWeb"/>
        <w:rPr>
          <w:rFonts w:ascii="Arial" w:hAnsi="Arial" w:cs="Arial"/>
          <w:bCs/>
          <w:color w:val="000000"/>
          <w:sz w:val="20"/>
          <w:szCs w:val="20"/>
        </w:rPr>
      </w:pPr>
    </w:p>
    <w:p w14:paraId="281E9A0F" w14:textId="77777777" w:rsidR="007773FC" w:rsidRDefault="007773FC" w:rsidP="007773FC">
      <w:pPr>
        <w:pStyle w:val="NormalWeb"/>
        <w:rPr>
          <w:rFonts w:ascii="Arial" w:hAnsi="Arial" w:cs="Arial"/>
          <w:bCs/>
          <w:color w:val="000000"/>
          <w:sz w:val="20"/>
          <w:szCs w:val="20"/>
        </w:rPr>
      </w:pPr>
    </w:p>
    <w:p w14:paraId="3908F6E9" w14:textId="77777777" w:rsidR="007773FC" w:rsidRDefault="007773FC" w:rsidP="007773FC">
      <w:pPr>
        <w:pStyle w:val="NormalWeb"/>
        <w:rPr>
          <w:rFonts w:ascii="Arial" w:hAnsi="Arial" w:cs="Arial"/>
          <w:bCs/>
          <w:color w:val="000000"/>
          <w:sz w:val="20"/>
          <w:szCs w:val="20"/>
        </w:rPr>
      </w:pPr>
    </w:p>
    <w:p w14:paraId="27F50ABC" w14:textId="77777777" w:rsidR="007773FC" w:rsidRDefault="007773FC" w:rsidP="007773FC">
      <w:pPr>
        <w:pStyle w:val="NormalWeb"/>
        <w:rPr>
          <w:rFonts w:ascii="Arial" w:hAnsi="Arial" w:cs="Arial"/>
          <w:bCs/>
          <w:color w:val="000000"/>
          <w:sz w:val="20"/>
          <w:szCs w:val="20"/>
        </w:rPr>
      </w:pPr>
    </w:p>
    <w:p w14:paraId="2E4523C0" w14:textId="77777777" w:rsidR="007773FC" w:rsidRDefault="007773FC" w:rsidP="007773FC">
      <w:pPr>
        <w:rPr>
          <w:b/>
          <w:bCs/>
          <w:sz w:val="28"/>
          <w:szCs w:val="28"/>
          <w:lang w:val="en-US"/>
        </w:rPr>
      </w:pPr>
    </w:p>
    <w:p w14:paraId="66690EB3" w14:textId="77777777" w:rsidR="007773FC" w:rsidRDefault="007773FC" w:rsidP="007773FC">
      <w:pPr>
        <w:pStyle w:val="NormalWeb"/>
        <w:rPr>
          <w:rFonts w:ascii="Arial" w:hAnsi="Arial" w:cs="Arial"/>
          <w:b/>
          <w:bCs/>
          <w:color w:val="000000"/>
          <w:sz w:val="20"/>
          <w:szCs w:val="20"/>
        </w:rPr>
      </w:pPr>
      <w:bookmarkStart w:id="12" w:name="OLE_LINK53"/>
      <w:r>
        <w:rPr>
          <w:rFonts w:ascii="Arial" w:hAnsi="Arial" w:cs="Arial"/>
          <w:b/>
          <w:bCs/>
          <w:color w:val="000000"/>
          <w:sz w:val="20"/>
          <w:szCs w:val="20"/>
        </w:rPr>
        <w:t>Master Circular - Asset Reconstruction Companies</w:t>
      </w:r>
    </w:p>
    <w:bookmarkEnd w:id="12"/>
    <w:p w14:paraId="6765D765"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RBI/2023-24/12</w:t>
      </w:r>
      <w:r>
        <w:rPr>
          <w:rFonts w:ascii="Arial" w:hAnsi="Arial" w:cs="Arial"/>
          <w:color w:val="000000"/>
          <w:sz w:val="20"/>
          <w:szCs w:val="20"/>
        </w:rPr>
        <w:br/>
        <w:t>DOR.SIG.FIN.REC 8/26.03.001/2023-24</w:t>
      </w:r>
    </w:p>
    <w:p w14:paraId="49052CE2"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03, 2023</w:t>
      </w:r>
    </w:p>
    <w:p w14:paraId="6697C93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14:paraId="680F517E"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Dear Sir/Madam,</w:t>
      </w:r>
    </w:p>
    <w:p w14:paraId="2EB63B0C" w14:textId="77777777" w:rsidR="007773FC" w:rsidRDefault="007773FC" w:rsidP="007773FC">
      <w:pPr>
        <w:pStyle w:val="head"/>
        <w:jc w:val="center"/>
        <w:rPr>
          <w:rFonts w:ascii="Arial" w:hAnsi="Arial" w:cs="Arial"/>
          <w:b/>
          <w:bCs/>
          <w:color w:val="000000"/>
          <w:sz w:val="20"/>
          <w:szCs w:val="20"/>
        </w:rPr>
      </w:pPr>
      <w:r>
        <w:rPr>
          <w:rFonts w:ascii="Arial" w:hAnsi="Arial" w:cs="Arial"/>
          <w:b/>
          <w:bCs/>
          <w:color w:val="000000"/>
          <w:sz w:val="20"/>
          <w:szCs w:val="20"/>
        </w:rPr>
        <w:t>Master Circular - Asset Reconstruction Companies</w:t>
      </w:r>
    </w:p>
    <w:p w14:paraId="200400E5"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In order to have all current instructions/ guidelines on the subject at one place, the Reserve Bank of India issues updated </w:t>
      </w:r>
      <w:hyperlink r:id="rId46" w:anchor="MC1" w:history="1">
        <w:r>
          <w:rPr>
            <w:rStyle w:val="Hyperlink"/>
            <w:rFonts w:ascii="Arial" w:hAnsi="Arial" w:cs="Arial"/>
            <w:sz w:val="20"/>
            <w:szCs w:val="20"/>
          </w:rPr>
          <w:t>circulars/ guidelines</w:t>
        </w:r>
      </w:hyperlink>
      <w:r>
        <w:rPr>
          <w:rFonts w:ascii="Arial" w:hAnsi="Arial" w:cs="Arial"/>
          <w:color w:val="000000"/>
          <w:sz w:val="20"/>
          <w:szCs w:val="20"/>
        </w:rPr>
        <w:t>. The instructions contained in The Asset Reconstruction Companies (Reserve Bank) Guidelines and Directions, 2003 (vide </w:t>
      </w:r>
      <w:hyperlink r:id="rId47" w:tgtFrame="_blank" w:history="1">
        <w:r>
          <w:rPr>
            <w:rStyle w:val="Hyperlink"/>
            <w:rFonts w:ascii="Arial" w:hAnsi="Arial" w:cs="Arial"/>
            <w:sz w:val="20"/>
            <w:szCs w:val="20"/>
          </w:rPr>
          <w:t>Notification No. DNBS.2/CGM(CSM)-2003, dated April 23, 2003</w:t>
        </w:r>
      </w:hyperlink>
      <w:r>
        <w:rPr>
          <w:rFonts w:ascii="Arial" w:hAnsi="Arial" w:cs="Arial"/>
          <w:color w:val="000000"/>
          <w:sz w:val="20"/>
          <w:szCs w:val="20"/>
        </w:rPr>
        <w:t>) together with </w:t>
      </w:r>
      <w:hyperlink r:id="rId48" w:anchor="GuidanceNotes" w:history="1">
        <w:r>
          <w:rPr>
            <w:rStyle w:val="Hyperlink"/>
            <w:rFonts w:ascii="Arial" w:hAnsi="Arial" w:cs="Arial"/>
            <w:sz w:val="20"/>
            <w:szCs w:val="20"/>
          </w:rPr>
          <w:t>Guidance Notes</w:t>
        </w:r>
      </w:hyperlink>
      <w:r>
        <w:rPr>
          <w:rFonts w:ascii="Arial" w:hAnsi="Arial" w:cs="Arial"/>
          <w:color w:val="000000"/>
          <w:sz w:val="20"/>
          <w:szCs w:val="20"/>
        </w:rPr>
        <w:t> updated as on March 31, 2023 are reproduced below.</w:t>
      </w:r>
    </w:p>
    <w:p w14:paraId="54A31A3F"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Yours faithfully,</w:t>
      </w:r>
    </w:p>
    <w:p w14:paraId="1032C08D"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14:paraId="061196A7" w14:textId="77777777" w:rsidR="007773FC" w:rsidRDefault="007773FC" w:rsidP="007773FC">
      <w:pPr>
        <w:pStyle w:val="NormalWeb"/>
        <w:rPr>
          <w:rFonts w:ascii="Arial" w:hAnsi="Arial" w:cs="Arial"/>
          <w:bCs/>
          <w:color w:val="000000"/>
          <w:sz w:val="20"/>
          <w:szCs w:val="20"/>
        </w:rPr>
      </w:pPr>
    </w:p>
    <w:p w14:paraId="6BCD2556" w14:textId="77777777" w:rsidR="007773FC" w:rsidRDefault="007773FC" w:rsidP="007773FC">
      <w:r>
        <w:t>More details can be referred to in the below link.</w:t>
      </w:r>
    </w:p>
    <w:p w14:paraId="381E3593"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9" w:history="1">
        <w:r w:rsidRPr="005F425E">
          <w:rPr>
            <w:rStyle w:val="Hyperlink"/>
            <w:rFonts w:ascii="Arial" w:hAnsi="Arial" w:cs="Arial"/>
            <w:bCs/>
            <w:sz w:val="20"/>
            <w:szCs w:val="20"/>
          </w:rPr>
          <w:t>https://rbi.org.in/Scripts/NotificationUser.aspx?Id=12484&amp;Mode=0</w:t>
        </w:r>
      </w:hyperlink>
    </w:p>
    <w:p w14:paraId="79FA2071" w14:textId="77777777" w:rsidR="007773FC" w:rsidRDefault="007773FC" w:rsidP="007773FC">
      <w:pPr>
        <w:pStyle w:val="NormalWeb"/>
        <w:rPr>
          <w:rFonts w:ascii="Arial" w:hAnsi="Arial" w:cs="Arial"/>
          <w:bCs/>
          <w:color w:val="000000"/>
          <w:sz w:val="20"/>
          <w:szCs w:val="20"/>
        </w:rPr>
      </w:pPr>
    </w:p>
    <w:p w14:paraId="0BBB794D" w14:textId="77777777" w:rsidR="007773FC" w:rsidRDefault="007773FC" w:rsidP="007773FC">
      <w:pPr>
        <w:pStyle w:val="NormalWeb"/>
        <w:rPr>
          <w:rFonts w:ascii="Arial" w:hAnsi="Arial" w:cs="Arial"/>
          <w:bCs/>
          <w:color w:val="000000"/>
          <w:sz w:val="20"/>
          <w:szCs w:val="20"/>
        </w:rPr>
      </w:pPr>
    </w:p>
    <w:p w14:paraId="32294854" w14:textId="77777777" w:rsidR="007773FC" w:rsidRDefault="007773FC" w:rsidP="007773FC">
      <w:pPr>
        <w:pStyle w:val="NormalWeb"/>
        <w:rPr>
          <w:rFonts w:ascii="Arial" w:hAnsi="Arial" w:cs="Arial"/>
          <w:bCs/>
          <w:color w:val="000000"/>
          <w:sz w:val="20"/>
          <w:szCs w:val="20"/>
        </w:rPr>
      </w:pPr>
    </w:p>
    <w:p w14:paraId="74C891AF" w14:textId="77777777" w:rsidR="007773FC" w:rsidRDefault="007773FC" w:rsidP="007773FC">
      <w:pPr>
        <w:pStyle w:val="NormalWeb"/>
        <w:rPr>
          <w:rFonts w:ascii="Arial" w:hAnsi="Arial" w:cs="Arial"/>
          <w:bCs/>
          <w:color w:val="000000"/>
          <w:sz w:val="20"/>
          <w:szCs w:val="20"/>
        </w:rPr>
      </w:pPr>
    </w:p>
    <w:p w14:paraId="4D89D83D" w14:textId="77777777" w:rsidR="007773FC" w:rsidRDefault="007773FC" w:rsidP="007773FC">
      <w:pPr>
        <w:pStyle w:val="NormalWeb"/>
        <w:rPr>
          <w:rFonts w:ascii="Arial" w:hAnsi="Arial" w:cs="Arial"/>
          <w:bCs/>
          <w:color w:val="000000"/>
          <w:sz w:val="20"/>
          <w:szCs w:val="20"/>
        </w:rPr>
      </w:pPr>
    </w:p>
    <w:p w14:paraId="3C398B21" w14:textId="77777777" w:rsidR="007773FC" w:rsidRDefault="007773FC" w:rsidP="007773FC">
      <w:pPr>
        <w:pStyle w:val="NormalWeb"/>
        <w:rPr>
          <w:rFonts w:ascii="Arial" w:hAnsi="Arial" w:cs="Arial"/>
          <w:bCs/>
          <w:color w:val="000000"/>
          <w:sz w:val="20"/>
          <w:szCs w:val="20"/>
        </w:rPr>
      </w:pPr>
    </w:p>
    <w:p w14:paraId="069B4B35" w14:textId="77777777" w:rsidR="007773FC" w:rsidRDefault="007773FC" w:rsidP="007773FC">
      <w:pPr>
        <w:pStyle w:val="NormalWeb"/>
        <w:rPr>
          <w:rFonts w:ascii="Arial" w:hAnsi="Arial" w:cs="Arial"/>
          <w:bCs/>
          <w:color w:val="000000"/>
          <w:sz w:val="20"/>
          <w:szCs w:val="20"/>
        </w:rPr>
      </w:pPr>
    </w:p>
    <w:p w14:paraId="0EA0D80B" w14:textId="77777777" w:rsidR="007773FC" w:rsidRDefault="007773FC" w:rsidP="007773FC">
      <w:pPr>
        <w:pStyle w:val="NormalWeb"/>
        <w:rPr>
          <w:rFonts w:ascii="Arial" w:hAnsi="Arial" w:cs="Arial"/>
          <w:bCs/>
          <w:color w:val="000000"/>
          <w:sz w:val="20"/>
          <w:szCs w:val="20"/>
        </w:rPr>
      </w:pPr>
    </w:p>
    <w:p w14:paraId="4B8CE2C8" w14:textId="77777777" w:rsidR="007773FC" w:rsidRDefault="007773FC" w:rsidP="007773FC">
      <w:pPr>
        <w:pStyle w:val="NormalWeb"/>
        <w:rPr>
          <w:rFonts w:ascii="Arial" w:hAnsi="Arial" w:cs="Arial"/>
          <w:bCs/>
          <w:color w:val="000000"/>
          <w:sz w:val="20"/>
          <w:szCs w:val="20"/>
        </w:rPr>
      </w:pPr>
    </w:p>
    <w:p w14:paraId="76E4E2C0" w14:textId="77777777" w:rsidR="007773FC" w:rsidRDefault="007773FC" w:rsidP="007773FC">
      <w:pPr>
        <w:pStyle w:val="NormalWeb"/>
        <w:rPr>
          <w:rFonts w:ascii="Arial" w:hAnsi="Arial" w:cs="Arial"/>
          <w:bCs/>
          <w:color w:val="000000"/>
          <w:sz w:val="20"/>
          <w:szCs w:val="20"/>
        </w:rPr>
      </w:pPr>
    </w:p>
    <w:p w14:paraId="45DBE69F" w14:textId="77777777" w:rsidR="007773FC" w:rsidRDefault="007773FC" w:rsidP="007773FC">
      <w:pPr>
        <w:pStyle w:val="NormalWeb"/>
        <w:rPr>
          <w:rFonts w:ascii="Arial" w:hAnsi="Arial" w:cs="Arial"/>
          <w:bCs/>
          <w:color w:val="000000"/>
          <w:sz w:val="20"/>
          <w:szCs w:val="20"/>
        </w:rPr>
      </w:pPr>
    </w:p>
    <w:p w14:paraId="202B39CE" w14:textId="77777777" w:rsidR="007773FC" w:rsidRDefault="007773FC" w:rsidP="007773FC">
      <w:pPr>
        <w:pStyle w:val="NormalWeb"/>
        <w:rPr>
          <w:rFonts w:ascii="Arial" w:hAnsi="Arial" w:cs="Arial"/>
          <w:bCs/>
          <w:color w:val="000000"/>
          <w:sz w:val="20"/>
          <w:szCs w:val="20"/>
        </w:rPr>
      </w:pPr>
    </w:p>
    <w:p w14:paraId="1BE553C4" w14:textId="77777777" w:rsidR="007773FC" w:rsidRDefault="007773FC" w:rsidP="007773FC">
      <w:pPr>
        <w:pStyle w:val="NormalWeb"/>
        <w:rPr>
          <w:rFonts w:ascii="Arial" w:hAnsi="Arial" w:cs="Arial"/>
          <w:b/>
          <w:bCs/>
          <w:color w:val="000000"/>
          <w:sz w:val="20"/>
          <w:szCs w:val="20"/>
        </w:rPr>
      </w:pPr>
      <w:bookmarkStart w:id="13" w:name="OLE_LINK56"/>
      <w:r>
        <w:rPr>
          <w:rFonts w:ascii="Arial" w:hAnsi="Arial" w:cs="Arial"/>
          <w:b/>
          <w:bCs/>
          <w:color w:val="000000"/>
          <w:sz w:val="20"/>
          <w:szCs w:val="20"/>
        </w:rPr>
        <w:t>Framework for acceptance of Green Deposits</w:t>
      </w:r>
    </w:p>
    <w:bookmarkEnd w:id="13"/>
    <w:p w14:paraId="47CB387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5A429BF3"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April 11, 2023</w:t>
      </w:r>
    </w:p>
    <w:p w14:paraId="4865AE3D"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7FDA48C0"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Madam/Dear Sir,</w:t>
      </w:r>
    </w:p>
    <w:p w14:paraId="7425F1D9"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6EBBF4A9"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3BA5E7B6"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50"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xml:space="preserve"> for the </w:t>
      </w:r>
      <w:proofErr w:type="spellStart"/>
      <w:r>
        <w:rPr>
          <w:rFonts w:ascii="Arial" w:hAnsi="Arial" w:cs="Arial"/>
          <w:color w:val="000000"/>
          <w:sz w:val="20"/>
          <w:szCs w:val="20"/>
        </w:rPr>
        <w:t>REs.</w:t>
      </w:r>
      <w:proofErr w:type="spellEnd"/>
    </w:p>
    <w:p w14:paraId="66B715BE"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18CA180E"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1C09987F"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372BF796" w14:textId="77777777" w:rsidR="007773FC" w:rsidRDefault="007773FC" w:rsidP="007773FC">
      <w:pPr>
        <w:pStyle w:val="NormalWeb"/>
        <w:rPr>
          <w:rFonts w:ascii="Arial" w:hAnsi="Arial" w:cs="Arial"/>
          <w:bCs/>
          <w:color w:val="000000"/>
          <w:sz w:val="20"/>
          <w:szCs w:val="20"/>
        </w:rPr>
      </w:pPr>
    </w:p>
    <w:p w14:paraId="2CC5F8DB" w14:textId="77777777" w:rsidR="007773FC" w:rsidRDefault="007773FC" w:rsidP="007773FC">
      <w:pPr>
        <w:spacing w:after="0"/>
      </w:pPr>
      <w:r>
        <w:t>More details can be referred to in the below link.</w:t>
      </w:r>
    </w:p>
    <w:p w14:paraId="41E8A859"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1" w:history="1">
        <w:r w:rsidRPr="005F425E">
          <w:rPr>
            <w:rStyle w:val="Hyperlink"/>
            <w:rFonts w:ascii="Arial" w:hAnsi="Arial" w:cs="Arial"/>
            <w:bCs/>
            <w:sz w:val="20"/>
            <w:szCs w:val="20"/>
          </w:rPr>
          <w:t>https://rbi.org.in/Scripts/NotificationUser.aspx?Id=12487&amp;Mode=0</w:t>
        </w:r>
      </w:hyperlink>
    </w:p>
    <w:p w14:paraId="158F406B" w14:textId="77777777" w:rsidR="007773FC" w:rsidRDefault="007773FC" w:rsidP="007773FC">
      <w:pPr>
        <w:pStyle w:val="NormalWeb"/>
        <w:rPr>
          <w:rFonts w:ascii="Arial" w:hAnsi="Arial" w:cs="Arial"/>
          <w:bCs/>
          <w:color w:val="000000"/>
          <w:sz w:val="20"/>
          <w:szCs w:val="20"/>
        </w:rPr>
      </w:pPr>
    </w:p>
    <w:p w14:paraId="33A6F36E" w14:textId="77777777" w:rsidR="007773FC" w:rsidRDefault="007773FC" w:rsidP="007773FC">
      <w:pPr>
        <w:pStyle w:val="NormalWeb"/>
        <w:rPr>
          <w:rFonts w:ascii="Arial" w:hAnsi="Arial" w:cs="Arial"/>
          <w:bCs/>
          <w:color w:val="000000"/>
          <w:sz w:val="20"/>
          <w:szCs w:val="20"/>
        </w:rPr>
      </w:pPr>
    </w:p>
    <w:p w14:paraId="26D5A365" w14:textId="77777777" w:rsidR="007773FC" w:rsidRDefault="007773FC" w:rsidP="007773FC">
      <w:pPr>
        <w:pStyle w:val="NormalWeb"/>
        <w:rPr>
          <w:rFonts w:ascii="Arial" w:hAnsi="Arial" w:cs="Arial"/>
          <w:bCs/>
          <w:color w:val="000000"/>
          <w:sz w:val="20"/>
          <w:szCs w:val="20"/>
        </w:rPr>
      </w:pPr>
    </w:p>
    <w:p w14:paraId="6CEA2AC3" w14:textId="77777777" w:rsidR="007773FC" w:rsidRDefault="007773FC" w:rsidP="007773FC">
      <w:pPr>
        <w:pStyle w:val="NormalWeb"/>
        <w:rPr>
          <w:rFonts w:ascii="Arial" w:hAnsi="Arial" w:cs="Arial"/>
          <w:bCs/>
          <w:color w:val="000000"/>
          <w:sz w:val="20"/>
          <w:szCs w:val="20"/>
        </w:rPr>
      </w:pPr>
    </w:p>
    <w:p w14:paraId="6E776935" w14:textId="77777777" w:rsidR="007773FC" w:rsidRDefault="007773FC" w:rsidP="007773FC">
      <w:pPr>
        <w:pStyle w:val="NormalWeb"/>
        <w:rPr>
          <w:rFonts w:ascii="Arial" w:hAnsi="Arial" w:cs="Arial"/>
          <w:bCs/>
          <w:color w:val="000000"/>
          <w:sz w:val="20"/>
          <w:szCs w:val="20"/>
        </w:rPr>
      </w:pPr>
    </w:p>
    <w:p w14:paraId="58AAA9F6" w14:textId="58887CB4" w:rsidR="007773FC" w:rsidRDefault="007773FC" w:rsidP="007773FC">
      <w:pPr>
        <w:rPr>
          <w:b/>
          <w:bCs/>
          <w:sz w:val="28"/>
          <w:szCs w:val="28"/>
          <w:lang w:val="en-US"/>
        </w:rPr>
      </w:pPr>
    </w:p>
    <w:p w14:paraId="7888FA95" w14:textId="77777777" w:rsidR="007773FC" w:rsidRDefault="007773FC" w:rsidP="007773FC">
      <w:pPr>
        <w:pStyle w:val="NormalWeb"/>
        <w:rPr>
          <w:rFonts w:ascii="Arial" w:hAnsi="Arial" w:cs="Arial"/>
          <w:b/>
          <w:bCs/>
          <w:color w:val="000000"/>
          <w:sz w:val="20"/>
          <w:szCs w:val="20"/>
        </w:rPr>
      </w:pPr>
      <w:r>
        <w:rPr>
          <w:rFonts w:ascii="Arial" w:hAnsi="Arial" w:cs="Arial"/>
          <w:b/>
          <w:bCs/>
          <w:color w:val="000000"/>
          <w:sz w:val="20"/>
          <w:szCs w:val="20"/>
        </w:rPr>
        <w:lastRenderedPageBreak/>
        <w:t>Provisioning for standard assets by primary (Urban) co-operative banks – revised norms under four-tiered regulatory framework</w:t>
      </w:r>
    </w:p>
    <w:p w14:paraId="3A021EB0" w14:textId="77777777" w:rsidR="007773FC" w:rsidRDefault="007773FC" w:rsidP="007773FC">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14:paraId="7E6029D0" w14:textId="77777777" w:rsidR="007773FC" w:rsidRDefault="007773FC" w:rsidP="007773FC">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14:paraId="4A3115A3" w14:textId="77777777" w:rsidR="007773FC" w:rsidRDefault="007773FC" w:rsidP="007773FC">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14:paraId="5817D87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 Dear Sir,</w:t>
      </w:r>
    </w:p>
    <w:p w14:paraId="25D84DA9"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14:paraId="76280C9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Please refer to </w:t>
      </w:r>
      <w:hyperlink r:id="rId52"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14:paraId="797889B2"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53"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54"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7773FC" w14:paraId="2B0C7297" w14:textId="77777777" w:rsidTr="008F65B1">
        <w:tc>
          <w:tcPr>
            <w:tcW w:w="497" w:type="pct"/>
            <w:vMerge w:val="restart"/>
            <w:tcMar>
              <w:top w:w="0" w:type="dxa"/>
              <w:left w:w="45" w:type="dxa"/>
              <w:bottom w:w="0" w:type="dxa"/>
              <w:right w:w="45" w:type="dxa"/>
            </w:tcMar>
            <w:vAlign w:val="center"/>
            <w:hideMark/>
          </w:tcPr>
          <w:p w14:paraId="20476761" w14:textId="77777777" w:rsidR="007773FC" w:rsidRDefault="007773FC" w:rsidP="008F65B1">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14:paraId="6E55B580" w14:textId="77777777" w:rsidR="007773FC" w:rsidRDefault="007773FC" w:rsidP="008F65B1">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14:paraId="6920D15B" w14:textId="77777777" w:rsidR="007773FC" w:rsidRDefault="007773FC" w:rsidP="008F65B1">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7773FC" w14:paraId="04493829" w14:textId="77777777" w:rsidTr="008F65B1">
        <w:trPr>
          <w:trHeight w:val="162"/>
        </w:trPr>
        <w:tc>
          <w:tcPr>
            <w:tcW w:w="497" w:type="pct"/>
            <w:vMerge/>
            <w:vAlign w:val="center"/>
            <w:hideMark/>
          </w:tcPr>
          <w:p w14:paraId="1794DF3A" w14:textId="77777777" w:rsidR="007773FC" w:rsidRDefault="007773FC" w:rsidP="008F65B1">
            <w:pPr>
              <w:jc w:val="both"/>
              <w:rPr>
                <w:rFonts w:ascii="Arial" w:hAnsi="Arial" w:cs="Arial"/>
                <w:color w:val="000000"/>
                <w:sz w:val="20"/>
                <w:szCs w:val="20"/>
              </w:rPr>
            </w:pPr>
          </w:p>
        </w:tc>
        <w:tc>
          <w:tcPr>
            <w:tcW w:w="3252" w:type="pct"/>
            <w:vMerge/>
            <w:vAlign w:val="center"/>
            <w:hideMark/>
          </w:tcPr>
          <w:p w14:paraId="45447BC7" w14:textId="77777777" w:rsidR="007773FC" w:rsidRDefault="007773FC" w:rsidP="008F65B1">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14:paraId="6F4D549C" w14:textId="77777777" w:rsidR="007773FC" w:rsidRDefault="007773FC" w:rsidP="008F65B1">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14:paraId="04B3E447" w14:textId="77777777" w:rsidR="007773FC" w:rsidRDefault="007773FC" w:rsidP="008F65B1">
            <w:pPr>
              <w:jc w:val="center"/>
              <w:rPr>
                <w:rFonts w:ascii="Arial" w:hAnsi="Arial" w:cs="Arial"/>
                <w:color w:val="000000"/>
                <w:sz w:val="20"/>
                <w:szCs w:val="20"/>
              </w:rPr>
            </w:pPr>
            <w:r>
              <w:rPr>
                <w:rStyle w:val="head1"/>
                <w:rFonts w:ascii="Arial" w:hAnsi="Arial" w:cs="Arial"/>
                <w:b/>
                <w:bCs/>
                <w:color w:val="000000"/>
                <w:sz w:val="20"/>
                <w:szCs w:val="20"/>
              </w:rPr>
              <w:t>Tier I</w:t>
            </w:r>
          </w:p>
        </w:tc>
      </w:tr>
      <w:tr w:rsidR="007773FC" w14:paraId="237AA3CB" w14:textId="77777777" w:rsidTr="008F65B1">
        <w:tc>
          <w:tcPr>
            <w:tcW w:w="497" w:type="pct"/>
            <w:tcMar>
              <w:top w:w="0" w:type="dxa"/>
              <w:left w:w="45" w:type="dxa"/>
              <w:bottom w:w="0" w:type="dxa"/>
              <w:right w:w="45" w:type="dxa"/>
            </w:tcMar>
            <w:vAlign w:val="center"/>
            <w:hideMark/>
          </w:tcPr>
          <w:p w14:paraId="07FC317F"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14:paraId="71039C3E" w14:textId="77777777" w:rsidR="007773FC" w:rsidRDefault="007773FC" w:rsidP="008F65B1">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14:paraId="328DDED3"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14:paraId="07AA1880"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0.25%</w:t>
            </w:r>
          </w:p>
        </w:tc>
      </w:tr>
      <w:tr w:rsidR="007773FC" w14:paraId="6D305631" w14:textId="77777777" w:rsidTr="008F65B1">
        <w:tc>
          <w:tcPr>
            <w:tcW w:w="497" w:type="pct"/>
            <w:tcMar>
              <w:top w:w="0" w:type="dxa"/>
              <w:left w:w="45" w:type="dxa"/>
              <w:bottom w:w="0" w:type="dxa"/>
              <w:right w:w="45" w:type="dxa"/>
            </w:tcMar>
            <w:vAlign w:val="center"/>
            <w:hideMark/>
          </w:tcPr>
          <w:p w14:paraId="32EA6C8D"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14:paraId="665333D6" w14:textId="77777777" w:rsidR="007773FC" w:rsidRDefault="007773FC" w:rsidP="008F65B1">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14:paraId="20F8980C"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14:paraId="7BEDCF22"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1.00%</w:t>
            </w:r>
          </w:p>
        </w:tc>
      </w:tr>
      <w:tr w:rsidR="007773FC" w14:paraId="73FEDDA4" w14:textId="77777777" w:rsidTr="008F65B1">
        <w:trPr>
          <w:trHeight w:val="374"/>
        </w:trPr>
        <w:tc>
          <w:tcPr>
            <w:tcW w:w="497" w:type="pct"/>
            <w:tcMar>
              <w:top w:w="0" w:type="dxa"/>
              <w:left w:w="45" w:type="dxa"/>
              <w:bottom w:w="0" w:type="dxa"/>
              <w:right w:w="45" w:type="dxa"/>
            </w:tcMar>
            <w:vAlign w:val="center"/>
            <w:hideMark/>
          </w:tcPr>
          <w:p w14:paraId="726785F7"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14:paraId="088B51CA" w14:textId="77777777" w:rsidR="007773FC" w:rsidRDefault="007773FC" w:rsidP="008F65B1">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14:paraId="63CD6C00"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14:paraId="5AB52FFD"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0.75%</w:t>
            </w:r>
          </w:p>
        </w:tc>
      </w:tr>
      <w:tr w:rsidR="007773FC" w14:paraId="27D6708E" w14:textId="77777777" w:rsidTr="008F65B1">
        <w:tc>
          <w:tcPr>
            <w:tcW w:w="497" w:type="pct"/>
            <w:tcMar>
              <w:top w:w="0" w:type="dxa"/>
              <w:left w:w="45" w:type="dxa"/>
              <w:bottom w:w="0" w:type="dxa"/>
              <w:right w:w="45" w:type="dxa"/>
            </w:tcMar>
            <w:vAlign w:val="center"/>
            <w:hideMark/>
          </w:tcPr>
          <w:p w14:paraId="1389C987"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14:paraId="2804F7B7" w14:textId="77777777" w:rsidR="007773FC" w:rsidRDefault="007773FC" w:rsidP="008F65B1">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14:paraId="619FFFBF"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14:paraId="52231B2D"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0.25%</w:t>
            </w:r>
          </w:p>
        </w:tc>
      </w:tr>
    </w:tbl>
    <w:p w14:paraId="68A8BDF1"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14:paraId="2C8BB5E5" w14:textId="77777777" w:rsidR="007773FC" w:rsidRDefault="007773FC" w:rsidP="007773FC">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14:paraId="06CDE8E3" w14:textId="77777777" w:rsidR="007773FC" w:rsidRDefault="007773FC" w:rsidP="007773FC">
      <w:pPr>
        <w:pStyle w:val="NormalWeb"/>
        <w:numPr>
          <w:ilvl w:val="0"/>
          <w:numId w:val="1"/>
        </w:numPr>
        <w:spacing w:before="0" w:beforeAutospacing="0"/>
        <w:ind w:left="0"/>
        <w:jc w:val="both"/>
        <w:rPr>
          <w:rFonts w:ascii="Arial" w:hAnsi="Arial" w:cs="Arial"/>
          <w:color w:val="000000"/>
          <w:sz w:val="20"/>
          <w:szCs w:val="20"/>
        </w:rPr>
      </w:pPr>
      <w:r>
        <w:rPr>
          <w:rFonts w:ascii="Arial" w:hAnsi="Arial" w:cs="Arial"/>
          <w:color w:val="000000"/>
          <w:sz w:val="20"/>
          <w:szCs w:val="20"/>
        </w:rPr>
        <w:t>Direct advances to agriculture and SME sectors which are standard, shall attract a uniform provisioning requirement of 0.25 percent of the funded outstanding on a portfolio basis.</w:t>
      </w:r>
    </w:p>
    <w:p w14:paraId="246C0603" w14:textId="77777777" w:rsidR="007773FC" w:rsidRDefault="007773FC" w:rsidP="007773FC">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14:paraId="5F2F67BF" w14:textId="77777777" w:rsidR="007773FC" w:rsidRDefault="007773FC" w:rsidP="007773FC">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14:paraId="38ABEF3E" w14:textId="77777777" w:rsidR="007773FC" w:rsidRDefault="007773FC" w:rsidP="007773FC">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14:paraId="3705E3BB" w14:textId="77777777" w:rsidR="007773FC" w:rsidRDefault="007773FC" w:rsidP="007773FC">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77FE5E56" w14:textId="77777777" w:rsidR="007773FC" w:rsidRDefault="007773FC" w:rsidP="007773FC">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4760E89" w14:textId="77777777" w:rsidR="007773FC" w:rsidRDefault="007773FC" w:rsidP="007773FC">
      <w:pPr>
        <w:spacing w:after="0"/>
      </w:pPr>
      <w:r>
        <w:t>More details can be referred to in the below link.</w:t>
      </w:r>
    </w:p>
    <w:p w14:paraId="7018A35D"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5" w:history="1">
        <w:r w:rsidRPr="005F425E">
          <w:rPr>
            <w:rStyle w:val="Hyperlink"/>
            <w:rFonts w:ascii="Arial" w:hAnsi="Arial" w:cs="Arial"/>
            <w:bCs/>
            <w:sz w:val="20"/>
            <w:szCs w:val="20"/>
          </w:rPr>
          <w:t>https://rbi.org.in/Scripts/NotificationUser.aspx?Id=12491&amp;Mode=0</w:t>
        </w:r>
      </w:hyperlink>
    </w:p>
    <w:p w14:paraId="342478E5" w14:textId="77777777" w:rsidR="007773FC" w:rsidRDefault="007773FC" w:rsidP="007773FC">
      <w:pPr>
        <w:pStyle w:val="NormalWeb"/>
        <w:spacing w:before="240" w:beforeAutospacing="0"/>
        <w:rPr>
          <w:rFonts w:ascii="Arial" w:hAnsi="Arial" w:cs="Arial"/>
          <w:b/>
          <w:bCs/>
          <w:color w:val="000000"/>
          <w:sz w:val="20"/>
          <w:szCs w:val="20"/>
        </w:rPr>
      </w:pPr>
      <w:bookmarkStart w:id="14" w:name="OLE_LINK68"/>
      <w:r>
        <w:rPr>
          <w:rFonts w:ascii="Arial" w:hAnsi="Arial" w:cs="Arial"/>
          <w:b/>
          <w:bCs/>
          <w:color w:val="000000"/>
          <w:sz w:val="20"/>
          <w:szCs w:val="20"/>
        </w:rPr>
        <w:lastRenderedPageBreak/>
        <w:t>Master Circular - Income Recognition, Asset Classification, Provisioning and Other Related Matters – UCBs</w:t>
      </w:r>
    </w:p>
    <w:bookmarkEnd w:id="14"/>
    <w:p w14:paraId="763EB4C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14:paraId="5EAAB426"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May 08, 2023</w:t>
      </w:r>
    </w:p>
    <w:p w14:paraId="55CDFEEE"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14:paraId="5AB9C43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 Dear Sir,</w:t>
      </w:r>
    </w:p>
    <w:p w14:paraId="23A9E81F"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14:paraId="483ABB30"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6"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57"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58" w:anchor="AN9" w:history="1">
        <w:r>
          <w:rPr>
            <w:rStyle w:val="Hyperlink"/>
            <w:rFonts w:ascii="Arial" w:hAnsi="Arial" w:cs="Arial"/>
            <w:sz w:val="20"/>
            <w:szCs w:val="20"/>
          </w:rPr>
          <w:t>Annex 9</w:t>
        </w:r>
      </w:hyperlink>
      <w:r>
        <w:rPr>
          <w:rFonts w:ascii="Arial" w:hAnsi="Arial" w:cs="Arial"/>
          <w:color w:val="000000"/>
          <w:sz w:val="20"/>
          <w:szCs w:val="20"/>
        </w:rPr>
        <w:t>.</w:t>
      </w:r>
    </w:p>
    <w:p w14:paraId="102BF6AF"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01A34DAD"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0E79EDE" w14:textId="77777777" w:rsidR="007773FC" w:rsidRDefault="007773FC" w:rsidP="007773FC">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0C68D42" w14:textId="77777777" w:rsidR="007773FC" w:rsidRDefault="007773FC" w:rsidP="007773FC">
      <w:pPr>
        <w:pStyle w:val="NormalWeb"/>
        <w:spacing w:before="240" w:beforeAutospacing="0"/>
        <w:rPr>
          <w:rFonts w:ascii="Arial" w:hAnsi="Arial" w:cs="Arial"/>
          <w:bCs/>
          <w:color w:val="000000"/>
          <w:sz w:val="20"/>
          <w:szCs w:val="20"/>
        </w:rPr>
      </w:pPr>
    </w:p>
    <w:p w14:paraId="5C25DD7D" w14:textId="77777777" w:rsidR="007773FC" w:rsidRDefault="007773FC" w:rsidP="007773FC">
      <w:pPr>
        <w:spacing w:before="240" w:after="0"/>
      </w:pPr>
      <w:r>
        <w:t>More details can be referred to in the below link.</w:t>
      </w:r>
    </w:p>
    <w:p w14:paraId="33AEED50" w14:textId="77777777" w:rsidR="007773FC" w:rsidRDefault="007773FC" w:rsidP="007773FC">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9" w:history="1">
        <w:r w:rsidRPr="005F425E">
          <w:rPr>
            <w:rStyle w:val="Hyperlink"/>
            <w:rFonts w:ascii="Arial" w:hAnsi="Arial" w:cs="Arial"/>
            <w:bCs/>
            <w:sz w:val="20"/>
            <w:szCs w:val="20"/>
          </w:rPr>
          <w:t>https://rbi.org.in/Scripts/NotificationUser.aspx?Id=12499&amp;Mode=0</w:t>
        </w:r>
      </w:hyperlink>
    </w:p>
    <w:p w14:paraId="58D2E064" w14:textId="77777777" w:rsidR="007773FC" w:rsidRDefault="007773FC" w:rsidP="007773FC">
      <w:pPr>
        <w:pStyle w:val="NormalWeb"/>
        <w:spacing w:before="240" w:beforeAutospacing="0"/>
        <w:rPr>
          <w:rFonts w:ascii="Arial" w:hAnsi="Arial" w:cs="Arial"/>
          <w:bCs/>
          <w:color w:val="000000"/>
          <w:sz w:val="20"/>
          <w:szCs w:val="20"/>
        </w:rPr>
      </w:pPr>
    </w:p>
    <w:p w14:paraId="2CF73D5D" w14:textId="77777777" w:rsidR="007773FC" w:rsidRDefault="007773FC" w:rsidP="007773FC">
      <w:pPr>
        <w:pStyle w:val="NormalWeb"/>
        <w:spacing w:before="240" w:beforeAutospacing="0"/>
        <w:rPr>
          <w:rFonts w:ascii="Arial" w:hAnsi="Arial" w:cs="Arial"/>
          <w:bCs/>
          <w:color w:val="000000"/>
          <w:sz w:val="20"/>
          <w:szCs w:val="20"/>
        </w:rPr>
      </w:pPr>
    </w:p>
    <w:p w14:paraId="23F9D4E1" w14:textId="77777777" w:rsidR="007773FC" w:rsidRDefault="007773FC" w:rsidP="007773FC">
      <w:pPr>
        <w:pStyle w:val="NormalWeb"/>
        <w:spacing w:before="240" w:beforeAutospacing="0"/>
        <w:rPr>
          <w:rFonts w:ascii="Arial" w:hAnsi="Arial" w:cs="Arial"/>
          <w:bCs/>
          <w:color w:val="000000"/>
          <w:sz w:val="20"/>
          <w:szCs w:val="20"/>
        </w:rPr>
      </w:pPr>
    </w:p>
    <w:p w14:paraId="42688924" w14:textId="77777777" w:rsidR="007773FC" w:rsidRDefault="007773FC" w:rsidP="007773FC">
      <w:pPr>
        <w:pStyle w:val="NormalWeb"/>
        <w:spacing w:before="240" w:beforeAutospacing="0"/>
        <w:rPr>
          <w:rFonts w:ascii="Arial" w:hAnsi="Arial" w:cs="Arial"/>
          <w:bCs/>
          <w:color w:val="000000"/>
          <w:sz w:val="20"/>
          <w:szCs w:val="20"/>
        </w:rPr>
      </w:pPr>
    </w:p>
    <w:p w14:paraId="3F61F5E8" w14:textId="77777777" w:rsidR="007773FC" w:rsidRDefault="007773FC" w:rsidP="007773FC">
      <w:pPr>
        <w:pStyle w:val="NormalWeb"/>
        <w:spacing w:before="240" w:beforeAutospacing="0"/>
        <w:rPr>
          <w:rFonts w:ascii="Arial" w:hAnsi="Arial" w:cs="Arial"/>
          <w:bCs/>
          <w:color w:val="000000"/>
          <w:sz w:val="20"/>
          <w:szCs w:val="20"/>
        </w:rPr>
      </w:pPr>
    </w:p>
    <w:p w14:paraId="2C23983A" w14:textId="77777777" w:rsidR="007773FC" w:rsidRDefault="007773FC" w:rsidP="007773FC">
      <w:pPr>
        <w:pStyle w:val="NormalWeb"/>
        <w:spacing w:before="240" w:beforeAutospacing="0"/>
        <w:rPr>
          <w:rFonts w:ascii="Arial" w:hAnsi="Arial" w:cs="Arial"/>
          <w:bCs/>
          <w:color w:val="000000"/>
          <w:sz w:val="20"/>
          <w:szCs w:val="20"/>
        </w:rPr>
      </w:pPr>
    </w:p>
    <w:p w14:paraId="6C93C5D4" w14:textId="77777777" w:rsidR="007773FC" w:rsidRDefault="007773FC" w:rsidP="007773FC">
      <w:pPr>
        <w:pStyle w:val="NormalWeb"/>
        <w:spacing w:before="240" w:beforeAutospacing="0"/>
        <w:rPr>
          <w:rFonts w:ascii="Arial" w:hAnsi="Arial" w:cs="Arial"/>
          <w:bCs/>
          <w:color w:val="000000"/>
          <w:sz w:val="20"/>
          <w:szCs w:val="20"/>
        </w:rPr>
      </w:pPr>
    </w:p>
    <w:p w14:paraId="7C195145" w14:textId="77777777" w:rsidR="007773FC" w:rsidRDefault="007773FC" w:rsidP="007773FC">
      <w:pPr>
        <w:pStyle w:val="NormalWeb"/>
        <w:spacing w:before="240" w:beforeAutospacing="0"/>
        <w:rPr>
          <w:rFonts w:ascii="Arial" w:hAnsi="Arial" w:cs="Arial"/>
          <w:bCs/>
          <w:color w:val="000000"/>
          <w:sz w:val="20"/>
          <w:szCs w:val="20"/>
        </w:rPr>
      </w:pPr>
    </w:p>
    <w:p w14:paraId="724FBCA0" w14:textId="77777777" w:rsidR="007773FC" w:rsidRDefault="007773FC" w:rsidP="007773FC">
      <w:pPr>
        <w:pStyle w:val="NormalWeb"/>
        <w:spacing w:before="240" w:beforeAutospacing="0"/>
        <w:rPr>
          <w:rFonts w:ascii="Arial" w:hAnsi="Arial" w:cs="Arial"/>
          <w:bCs/>
          <w:color w:val="000000"/>
          <w:sz w:val="20"/>
          <w:szCs w:val="20"/>
        </w:rPr>
      </w:pPr>
    </w:p>
    <w:p w14:paraId="78042A00" w14:textId="77777777" w:rsidR="007773FC" w:rsidRDefault="007773FC" w:rsidP="007773FC">
      <w:pPr>
        <w:pStyle w:val="NormalWeb"/>
        <w:spacing w:before="240" w:beforeAutospacing="0"/>
        <w:rPr>
          <w:rFonts w:ascii="Arial" w:hAnsi="Arial" w:cs="Arial"/>
          <w:bCs/>
          <w:color w:val="000000"/>
          <w:sz w:val="20"/>
          <w:szCs w:val="20"/>
        </w:rPr>
      </w:pPr>
    </w:p>
    <w:p w14:paraId="52CC4726" w14:textId="77777777" w:rsidR="007773FC" w:rsidRDefault="007773FC" w:rsidP="007773FC">
      <w:pPr>
        <w:pStyle w:val="NormalWeb"/>
        <w:spacing w:before="240" w:beforeAutospacing="0"/>
        <w:rPr>
          <w:rFonts w:ascii="Arial" w:hAnsi="Arial" w:cs="Arial"/>
          <w:bCs/>
          <w:color w:val="000000"/>
          <w:sz w:val="20"/>
          <w:szCs w:val="20"/>
        </w:rPr>
      </w:pPr>
    </w:p>
    <w:p w14:paraId="4D287302" w14:textId="77777777" w:rsidR="007773FC" w:rsidRDefault="007773FC" w:rsidP="007773FC">
      <w:pPr>
        <w:pStyle w:val="NormalWeb"/>
        <w:spacing w:before="240" w:beforeAutospacing="0"/>
        <w:rPr>
          <w:rFonts w:ascii="Arial" w:hAnsi="Arial" w:cs="Arial"/>
          <w:b/>
          <w:bCs/>
          <w:color w:val="000000"/>
          <w:sz w:val="20"/>
          <w:szCs w:val="20"/>
        </w:rPr>
      </w:pPr>
      <w:bookmarkStart w:id="15" w:name="OLE_LINK69"/>
      <w:r>
        <w:rPr>
          <w:rFonts w:ascii="Arial" w:hAnsi="Arial" w:cs="Arial"/>
          <w:b/>
          <w:bCs/>
          <w:color w:val="000000"/>
          <w:sz w:val="20"/>
          <w:szCs w:val="20"/>
        </w:rPr>
        <w:lastRenderedPageBreak/>
        <w:t>Formalisation of Informal Micro Enterprises on Udyam Assist Platform</w:t>
      </w:r>
    </w:p>
    <w:bookmarkEnd w:id="15"/>
    <w:p w14:paraId="23D0F96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14:paraId="22FCD0EB"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May 09, 2023</w:t>
      </w:r>
    </w:p>
    <w:p w14:paraId="57E77B72"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14:paraId="6677A778"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Dear Sir / Madam</w:t>
      </w:r>
    </w:p>
    <w:p w14:paraId="17608561"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14:paraId="6CE9AB75"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0"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14:paraId="5B63A3CF"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14:paraId="1890233A"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61"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14:paraId="6CA4388A"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IMEs for the purpose of UAP. Accordingly, IMEs are those enterprises that are not covered in the Goods and Services Tax regime.</w:t>
      </w:r>
    </w:p>
    <w:p w14:paraId="731A097B"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14:paraId="48EA9D8F"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14:paraId="6BAB43C0"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2452FD8F" w14:textId="77777777" w:rsidR="007773FC" w:rsidRPr="00CF0AC9" w:rsidRDefault="007773FC" w:rsidP="007773FC">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1ED62481" w14:textId="77777777" w:rsidR="007773FC" w:rsidRDefault="007773FC" w:rsidP="007773FC">
      <w:pPr>
        <w:spacing w:before="240" w:after="0"/>
      </w:pPr>
      <w:r>
        <w:t>More details can be referred to in the below link.</w:t>
      </w:r>
    </w:p>
    <w:p w14:paraId="18431C44" w14:textId="77777777" w:rsidR="007773FC" w:rsidRDefault="007773FC" w:rsidP="007773FC">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2" w:history="1">
        <w:r w:rsidRPr="005F425E">
          <w:rPr>
            <w:rStyle w:val="Hyperlink"/>
            <w:rFonts w:ascii="Arial" w:hAnsi="Arial" w:cs="Arial"/>
            <w:bCs/>
            <w:sz w:val="20"/>
            <w:szCs w:val="20"/>
          </w:rPr>
          <w:t>https://rbi.org.in/Scripts/NotificationUser.aspx?Id=12500&amp;Mode=0</w:t>
        </w:r>
      </w:hyperlink>
    </w:p>
    <w:p w14:paraId="2028CBFC" w14:textId="77777777" w:rsidR="007773FC" w:rsidRDefault="007773FC" w:rsidP="007773FC">
      <w:pPr>
        <w:pStyle w:val="NormalWeb"/>
        <w:spacing w:before="240" w:beforeAutospacing="0"/>
        <w:rPr>
          <w:rFonts w:ascii="Arial" w:hAnsi="Arial" w:cs="Arial"/>
          <w:b/>
          <w:bCs/>
          <w:color w:val="000000"/>
          <w:sz w:val="20"/>
          <w:szCs w:val="20"/>
        </w:rPr>
      </w:pPr>
      <w:bookmarkStart w:id="16" w:name="OLE_LINK72"/>
      <w:r>
        <w:rPr>
          <w:rFonts w:ascii="Arial" w:hAnsi="Arial" w:cs="Arial"/>
          <w:b/>
          <w:bCs/>
          <w:color w:val="000000"/>
          <w:sz w:val="20"/>
          <w:szCs w:val="20"/>
        </w:rPr>
        <w:lastRenderedPageBreak/>
        <w:t>LIBOR Transition</w:t>
      </w:r>
    </w:p>
    <w:bookmarkEnd w:id="16"/>
    <w:p w14:paraId="58263FFD" w14:textId="77777777" w:rsidR="007773FC" w:rsidRDefault="007773FC" w:rsidP="007773FC">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4E71A4A7"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May 12, 2023</w:t>
      </w:r>
    </w:p>
    <w:p w14:paraId="78C6690A"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To</w:t>
      </w:r>
    </w:p>
    <w:p w14:paraId="6EB8A4AF"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3C92B7C0" w14:textId="77777777" w:rsidR="007773FC" w:rsidRDefault="007773FC" w:rsidP="007773FC">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63A0030F" w14:textId="77777777" w:rsidR="007773FC" w:rsidRDefault="007773FC" w:rsidP="007773FC">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0CA24D24"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63"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497606C4"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4FEE58E1"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05D49B1D" w14:textId="77777777" w:rsidR="007773FC" w:rsidRDefault="007773FC" w:rsidP="007773FC">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484F662D" w14:textId="77777777" w:rsidR="007773FC" w:rsidRDefault="007773FC" w:rsidP="007773FC">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290FA07E" w14:textId="77777777" w:rsidR="007773FC" w:rsidRDefault="007773FC" w:rsidP="007773FC">
      <w:pPr>
        <w:spacing w:before="240" w:after="0"/>
      </w:pPr>
      <w:r>
        <w:t>More details can be referred to in the below link.</w:t>
      </w:r>
    </w:p>
    <w:p w14:paraId="578CDAF0" w14:textId="77777777" w:rsidR="007773FC" w:rsidRDefault="007773FC" w:rsidP="007773FC">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4" w:history="1">
        <w:r w:rsidRPr="005F425E">
          <w:rPr>
            <w:rStyle w:val="Hyperlink"/>
            <w:rFonts w:ascii="Arial" w:hAnsi="Arial" w:cs="Arial"/>
            <w:bCs/>
            <w:sz w:val="20"/>
            <w:szCs w:val="20"/>
          </w:rPr>
          <w:t>https://rbi.org.in/Scripts/NotificationUser.aspx?Id=12503&amp;Mode=0</w:t>
        </w:r>
      </w:hyperlink>
    </w:p>
    <w:p w14:paraId="51B808DF" w14:textId="77777777" w:rsidR="007773FC" w:rsidRDefault="007773FC" w:rsidP="007773FC">
      <w:pPr>
        <w:pStyle w:val="NormalWeb"/>
        <w:spacing w:before="0" w:beforeAutospacing="0"/>
        <w:rPr>
          <w:rFonts w:ascii="Arial" w:hAnsi="Arial" w:cs="Arial"/>
          <w:b/>
          <w:bCs/>
          <w:color w:val="000000"/>
          <w:sz w:val="20"/>
          <w:szCs w:val="20"/>
        </w:rPr>
      </w:pPr>
    </w:p>
    <w:p w14:paraId="1C392B21" w14:textId="77777777" w:rsidR="007773FC" w:rsidRDefault="007773FC" w:rsidP="007773FC">
      <w:pPr>
        <w:pStyle w:val="NormalWeb"/>
        <w:spacing w:before="0" w:beforeAutospacing="0"/>
        <w:rPr>
          <w:rFonts w:ascii="Arial" w:hAnsi="Arial" w:cs="Arial"/>
          <w:b/>
          <w:bCs/>
          <w:color w:val="000000"/>
          <w:sz w:val="20"/>
          <w:szCs w:val="20"/>
        </w:rPr>
      </w:pPr>
    </w:p>
    <w:p w14:paraId="58385BD7" w14:textId="77777777" w:rsidR="007773FC" w:rsidRDefault="007773FC" w:rsidP="007773FC">
      <w:pPr>
        <w:pStyle w:val="NormalWeb"/>
        <w:spacing w:before="0" w:beforeAutospacing="0"/>
        <w:rPr>
          <w:rFonts w:ascii="Arial" w:hAnsi="Arial" w:cs="Arial"/>
          <w:b/>
          <w:bCs/>
          <w:color w:val="000000"/>
          <w:sz w:val="20"/>
          <w:szCs w:val="20"/>
        </w:rPr>
      </w:pPr>
    </w:p>
    <w:p w14:paraId="5753EEC2" w14:textId="77777777" w:rsidR="007773FC" w:rsidRDefault="007773FC" w:rsidP="007773FC">
      <w:pPr>
        <w:pStyle w:val="NormalWeb"/>
        <w:spacing w:before="240" w:beforeAutospacing="0"/>
        <w:rPr>
          <w:rFonts w:ascii="Arial" w:hAnsi="Arial" w:cs="Arial"/>
          <w:b/>
          <w:bCs/>
          <w:color w:val="000000"/>
          <w:sz w:val="20"/>
          <w:szCs w:val="20"/>
        </w:rPr>
      </w:pPr>
      <w:r>
        <w:rPr>
          <w:rFonts w:ascii="Arial" w:hAnsi="Arial" w:cs="Arial"/>
          <w:b/>
          <w:bCs/>
          <w:color w:val="000000"/>
          <w:sz w:val="20"/>
          <w:szCs w:val="20"/>
        </w:rPr>
        <w:lastRenderedPageBreak/>
        <w:t>Framework for Compromise Settlements and Technical Write-offs</w:t>
      </w:r>
    </w:p>
    <w:p w14:paraId="49FB6264"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14:paraId="4BFA6EF8"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June 08, 2023</w:t>
      </w:r>
    </w:p>
    <w:p w14:paraId="617FF55C"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14:paraId="04F4BF64"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Madam/Dear Sir,</w:t>
      </w:r>
    </w:p>
    <w:p w14:paraId="3C5F0132"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23BDB8E7"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65"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b/>
          <w:bCs/>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66"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67" w:anchor="AN" w:history="1">
        <w:r>
          <w:rPr>
            <w:rStyle w:val="Hyperlink"/>
            <w:rFonts w:ascii="Arial" w:hAnsi="Arial" w:cs="Arial"/>
            <w:sz w:val="20"/>
            <w:szCs w:val="20"/>
          </w:rPr>
          <w:t>Annex</w:t>
        </w:r>
      </w:hyperlink>
      <w:r>
        <w:rPr>
          <w:rFonts w:ascii="Arial" w:hAnsi="Arial" w:cs="Arial"/>
          <w:color w:val="000000"/>
          <w:sz w:val="20"/>
          <w:szCs w:val="20"/>
        </w:rPr>
        <w:t>.</w:t>
      </w:r>
    </w:p>
    <w:p w14:paraId="406B324F"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14:paraId="6B75E9F9"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14:paraId="259DD72A"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33543AB4"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15CDA11" w14:textId="77777777" w:rsidR="007773FC" w:rsidRDefault="007773FC" w:rsidP="007773FC">
      <w:pPr>
        <w:pStyle w:val="NormalWeb"/>
        <w:spacing w:before="240" w:beforeAutospacing="0"/>
        <w:rPr>
          <w:rFonts w:ascii="Arial" w:hAnsi="Arial" w:cs="Arial"/>
          <w:color w:val="000000"/>
          <w:sz w:val="20"/>
          <w:szCs w:val="20"/>
        </w:rPr>
      </w:pPr>
    </w:p>
    <w:p w14:paraId="22268D61" w14:textId="77777777" w:rsidR="007773FC" w:rsidRDefault="007773FC" w:rsidP="007773FC">
      <w:pPr>
        <w:spacing w:before="240" w:after="0"/>
      </w:pPr>
      <w:r>
        <w:t>More details can be referred to in the below link.</w:t>
      </w:r>
    </w:p>
    <w:p w14:paraId="3C0A757D" w14:textId="77777777" w:rsidR="007773FC" w:rsidRDefault="007773FC" w:rsidP="007773FC">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8" w:history="1">
        <w:r w:rsidRPr="005F425E">
          <w:rPr>
            <w:rStyle w:val="Hyperlink"/>
            <w:rFonts w:ascii="Arial" w:hAnsi="Arial" w:cs="Arial"/>
            <w:bCs/>
            <w:sz w:val="20"/>
            <w:szCs w:val="20"/>
          </w:rPr>
          <w:t>https://rbi.org.in/Scripts/NotificationUser.aspx?Id=12513&amp;Mode=0</w:t>
        </w:r>
      </w:hyperlink>
    </w:p>
    <w:p w14:paraId="784A1F8A" w14:textId="77777777" w:rsidR="007773FC" w:rsidRDefault="007773FC" w:rsidP="007773FC">
      <w:pPr>
        <w:pStyle w:val="NormalWeb"/>
        <w:spacing w:before="240" w:beforeAutospacing="0"/>
        <w:rPr>
          <w:rFonts w:ascii="Arial" w:hAnsi="Arial" w:cs="Arial"/>
          <w:bCs/>
          <w:color w:val="000000"/>
          <w:sz w:val="20"/>
          <w:szCs w:val="20"/>
        </w:rPr>
      </w:pPr>
    </w:p>
    <w:p w14:paraId="4EA8D6E3" w14:textId="77777777" w:rsidR="007773FC" w:rsidRDefault="007773FC" w:rsidP="007773FC">
      <w:pPr>
        <w:pStyle w:val="NormalWeb"/>
        <w:spacing w:before="240" w:beforeAutospacing="0"/>
        <w:rPr>
          <w:rFonts w:ascii="Arial" w:hAnsi="Arial" w:cs="Arial"/>
          <w:bCs/>
          <w:color w:val="000000"/>
          <w:sz w:val="20"/>
          <w:szCs w:val="20"/>
        </w:rPr>
      </w:pPr>
    </w:p>
    <w:p w14:paraId="3E488FB7" w14:textId="77777777" w:rsidR="007773FC" w:rsidRDefault="007773FC" w:rsidP="007773FC">
      <w:pPr>
        <w:pStyle w:val="NormalWeb"/>
        <w:spacing w:before="240" w:beforeAutospacing="0"/>
        <w:rPr>
          <w:rFonts w:ascii="Arial" w:hAnsi="Arial" w:cs="Arial"/>
          <w:bCs/>
          <w:color w:val="000000"/>
          <w:sz w:val="20"/>
          <w:szCs w:val="20"/>
        </w:rPr>
      </w:pPr>
    </w:p>
    <w:p w14:paraId="00BE43BD" w14:textId="77777777" w:rsidR="007773FC" w:rsidRDefault="007773FC" w:rsidP="007773FC">
      <w:pPr>
        <w:pStyle w:val="NormalWeb"/>
        <w:spacing w:before="240" w:beforeAutospacing="0"/>
        <w:rPr>
          <w:rFonts w:ascii="Arial" w:hAnsi="Arial" w:cs="Arial"/>
          <w:bCs/>
          <w:color w:val="000000"/>
          <w:sz w:val="20"/>
          <w:szCs w:val="20"/>
        </w:rPr>
      </w:pPr>
    </w:p>
    <w:p w14:paraId="1E395E7D" w14:textId="77777777" w:rsidR="007773FC" w:rsidRDefault="007773FC" w:rsidP="007773FC">
      <w:pPr>
        <w:pStyle w:val="NormalWeb"/>
        <w:spacing w:before="240" w:beforeAutospacing="0"/>
        <w:rPr>
          <w:rFonts w:ascii="Arial" w:hAnsi="Arial" w:cs="Arial"/>
          <w:bCs/>
          <w:color w:val="000000"/>
          <w:sz w:val="20"/>
          <w:szCs w:val="20"/>
        </w:rPr>
      </w:pPr>
    </w:p>
    <w:p w14:paraId="1431BA7A" w14:textId="77777777" w:rsidR="007773FC" w:rsidRDefault="007773FC" w:rsidP="007773FC">
      <w:pPr>
        <w:pStyle w:val="NormalWeb"/>
        <w:rPr>
          <w:rFonts w:ascii="Arial" w:hAnsi="Arial" w:cs="Arial"/>
          <w:b/>
          <w:bCs/>
          <w:color w:val="000000"/>
          <w:sz w:val="20"/>
          <w:szCs w:val="20"/>
        </w:rPr>
      </w:pPr>
      <w:bookmarkStart w:id="17" w:name="OLE_LINK83"/>
      <w:r>
        <w:rPr>
          <w:rFonts w:ascii="Arial" w:hAnsi="Arial" w:cs="Arial"/>
          <w:b/>
          <w:bCs/>
          <w:color w:val="000000"/>
          <w:sz w:val="20"/>
          <w:szCs w:val="20"/>
        </w:rPr>
        <w:lastRenderedPageBreak/>
        <w:t>Priority Sector Lending (PSL) targets / sub-targets and contribution against shortfall in achievement of PSL targets – Primary (Urban) Co-operative Banks (UCBs) - Extension of time</w:t>
      </w:r>
    </w:p>
    <w:bookmarkEnd w:id="17"/>
    <w:p w14:paraId="52CB9E81" w14:textId="77777777" w:rsidR="007773FC" w:rsidRDefault="007773FC" w:rsidP="007773FC">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14:paraId="688C9FF0" w14:textId="77777777" w:rsidR="007773FC" w:rsidRDefault="007773FC" w:rsidP="007773FC">
      <w:pPr>
        <w:pStyle w:val="NormalWeb"/>
        <w:jc w:val="right"/>
        <w:rPr>
          <w:rFonts w:ascii="Arial" w:hAnsi="Arial" w:cs="Arial"/>
          <w:color w:val="000000"/>
          <w:sz w:val="20"/>
          <w:szCs w:val="20"/>
        </w:rPr>
      </w:pPr>
      <w:r>
        <w:rPr>
          <w:rFonts w:ascii="Arial" w:hAnsi="Arial" w:cs="Arial"/>
          <w:color w:val="000000"/>
          <w:sz w:val="20"/>
          <w:szCs w:val="20"/>
        </w:rPr>
        <w:t>June 8, 2023</w:t>
      </w:r>
    </w:p>
    <w:p w14:paraId="75E0BBA9"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14:paraId="498C3DCD"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Madam / Dear Sir,</w:t>
      </w:r>
    </w:p>
    <w:p w14:paraId="242BC19C" w14:textId="77777777" w:rsidR="007773FC" w:rsidRDefault="007773FC" w:rsidP="007773FC">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14:paraId="3DAF32DF"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69" w:tgtFrame="_blank" w:history="1">
        <w:r>
          <w:rPr>
            <w:rStyle w:val="Hyperlink"/>
            <w:rFonts w:ascii="Arial" w:hAnsi="Arial" w:cs="Arial"/>
            <w:sz w:val="20"/>
            <w:szCs w:val="20"/>
          </w:rPr>
          <w:t>circular DOR (PCB).</w:t>
        </w:r>
        <w:proofErr w:type="spellStart"/>
        <w:r>
          <w:rPr>
            <w:rStyle w:val="Hyperlink"/>
            <w:rFonts w:ascii="Arial" w:hAnsi="Arial" w:cs="Arial"/>
            <w:sz w:val="20"/>
            <w:szCs w:val="20"/>
          </w:rPr>
          <w:t>BPD.Cir</w:t>
        </w:r>
        <w:proofErr w:type="spellEnd"/>
        <w:r>
          <w:rPr>
            <w:rStyle w:val="Hyperlink"/>
            <w:rFonts w:ascii="Arial" w:hAnsi="Arial" w:cs="Arial"/>
            <w:sz w:val="20"/>
            <w:szCs w:val="20"/>
          </w:rPr>
          <w:t xml:space="preserve">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70"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in terms of which, a glide path for achieving overall PSL target and sub-target for advances to weaker sections was prescribed till March 31, 2024.</w:t>
      </w:r>
    </w:p>
    <w:p w14:paraId="053F6D82"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71"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7773FC" w14:paraId="57C24245" w14:textId="77777777" w:rsidTr="008F65B1">
        <w:tc>
          <w:tcPr>
            <w:tcW w:w="1188" w:type="pct"/>
            <w:tcMar>
              <w:top w:w="0" w:type="dxa"/>
              <w:left w:w="45" w:type="dxa"/>
              <w:bottom w:w="0" w:type="dxa"/>
              <w:right w:w="45" w:type="dxa"/>
            </w:tcMar>
            <w:hideMark/>
          </w:tcPr>
          <w:p w14:paraId="6D58B531" w14:textId="77777777" w:rsidR="007773FC" w:rsidRDefault="007773FC" w:rsidP="008F65B1">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14:paraId="7F2C1601" w14:textId="77777777" w:rsidR="007773FC" w:rsidRDefault="007773FC" w:rsidP="008F65B1">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14:paraId="59551248" w14:textId="77777777" w:rsidR="007773FC" w:rsidRDefault="007773FC" w:rsidP="008F65B1">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14:paraId="2FAB3FFB" w14:textId="77777777" w:rsidR="007773FC" w:rsidRDefault="007773FC" w:rsidP="008F65B1">
            <w:pPr>
              <w:jc w:val="center"/>
              <w:rPr>
                <w:rFonts w:ascii="Arial" w:hAnsi="Arial" w:cs="Arial"/>
                <w:b/>
                <w:bCs/>
                <w:color w:val="000000"/>
                <w:sz w:val="20"/>
                <w:szCs w:val="20"/>
              </w:rPr>
            </w:pPr>
            <w:r>
              <w:rPr>
                <w:rFonts w:ascii="Arial" w:hAnsi="Arial" w:cs="Arial"/>
                <w:b/>
                <w:bCs/>
                <w:color w:val="000000"/>
                <w:sz w:val="20"/>
                <w:szCs w:val="20"/>
              </w:rPr>
              <w:t>March 31, 2026</w:t>
            </w:r>
          </w:p>
        </w:tc>
      </w:tr>
      <w:tr w:rsidR="007773FC" w14:paraId="65DBBB16" w14:textId="77777777" w:rsidTr="008F65B1">
        <w:tc>
          <w:tcPr>
            <w:tcW w:w="1188" w:type="pct"/>
            <w:tcMar>
              <w:top w:w="0" w:type="dxa"/>
              <w:left w:w="45" w:type="dxa"/>
              <w:bottom w:w="0" w:type="dxa"/>
              <w:right w:w="45" w:type="dxa"/>
            </w:tcMar>
            <w:hideMark/>
          </w:tcPr>
          <w:p w14:paraId="527532D9" w14:textId="77777777" w:rsidR="007773FC" w:rsidRDefault="007773FC" w:rsidP="008F65B1">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14:paraId="752C8A3E"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60% of ANBC</w:t>
            </w:r>
            <w:hyperlink r:id="rId72"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73"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48C05D71"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16CD87B4"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7773FC" w14:paraId="04DD72A9" w14:textId="77777777" w:rsidTr="008F65B1">
        <w:tc>
          <w:tcPr>
            <w:tcW w:w="1188" w:type="pct"/>
            <w:tcMar>
              <w:top w:w="0" w:type="dxa"/>
              <w:left w:w="45" w:type="dxa"/>
              <w:bottom w:w="0" w:type="dxa"/>
              <w:right w:w="45" w:type="dxa"/>
            </w:tcMar>
            <w:hideMark/>
          </w:tcPr>
          <w:p w14:paraId="39A52BC3" w14:textId="77777777" w:rsidR="007773FC" w:rsidRDefault="007773FC" w:rsidP="008F65B1">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74"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14:paraId="108C997B"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7CE8BBA7"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0773E9D0" w14:textId="77777777" w:rsidR="007773FC" w:rsidRDefault="007773FC" w:rsidP="008F65B1">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7773FC" w14:paraId="77E2A417" w14:textId="77777777" w:rsidTr="008F65B1">
        <w:tc>
          <w:tcPr>
            <w:tcW w:w="5000" w:type="pct"/>
            <w:gridSpan w:val="4"/>
            <w:tcMar>
              <w:top w:w="0" w:type="dxa"/>
              <w:left w:w="45" w:type="dxa"/>
              <w:bottom w:w="0" w:type="dxa"/>
              <w:right w:w="45" w:type="dxa"/>
            </w:tcMar>
            <w:hideMark/>
          </w:tcPr>
          <w:p w14:paraId="3E84634F" w14:textId="77777777" w:rsidR="007773FC" w:rsidRDefault="007773FC" w:rsidP="008F65B1">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14:paraId="4CBDF0C1"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3. In terms of para 28 of </w:t>
      </w:r>
      <w:hyperlink r:id="rId75"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76"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14:paraId="2DC9F342" w14:textId="77777777" w:rsidR="007773FC" w:rsidRDefault="007773FC" w:rsidP="007773FC">
      <w:pPr>
        <w:pStyle w:val="NormalWeb"/>
        <w:jc w:val="both"/>
        <w:rPr>
          <w:rFonts w:ascii="Arial" w:hAnsi="Arial" w:cs="Arial"/>
          <w:color w:val="000000"/>
          <w:sz w:val="20"/>
          <w:szCs w:val="20"/>
        </w:rPr>
      </w:pPr>
      <w:r>
        <w:rPr>
          <w:rFonts w:ascii="Arial" w:hAnsi="Arial" w:cs="Arial"/>
          <w:color w:val="000000"/>
          <w:sz w:val="20"/>
          <w:szCs w:val="20"/>
        </w:rPr>
        <w:t>Yours faithfully,</w:t>
      </w:r>
    </w:p>
    <w:p w14:paraId="3785E7F8" w14:textId="77777777" w:rsidR="007773FC" w:rsidRDefault="007773FC" w:rsidP="007773FC">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720E964" w14:textId="77777777" w:rsidR="007773FC" w:rsidRDefault="007773FC" w:rsidP="007773FC">
      <w:pPr>
        <w:spacing w:before="240" w:after="0"/>
      </w:pPr>
      <w:r>
        <w:t>More details can be referred to in the below link.</w:t>
      </w:r>
    </w:p>
    <w:p w14:paraId="34A66211" w14:textId="77777777" w:rsidR="007773FC" w:rsidRDefault="007773FC" w:rsidP="007773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7" w:history="1">
        <w:r w:rsidRPr="005F425E">
          <w:rPr>
            <w:rStyle w:val="Hyperlink"/>
            <w:rFonts w:ascii="Arial" w:hAnsi="Arial" w:cs="Arial"/>
            <w:bCs/>
            <w:sz w:val="20"/>
            <w:szCs w:val="20"/>
          </w:rPr>
          <w:t>https://rbi.org.in/Scripts/NotificationUser.aspx?Id=12515&amp;Mode=0</w:t>
        </w:r>
      </w:hyperlink>
    </w:p>
    <w:p w14:paraId="6E0CFD9D" w14:textId="77777777" w:rsidR="007773FC" w:rsidRDefault="007773FC" w:rsidP="007773FC">
      <w:pPr>
        <w:pStyle w:val="NormalWeb"/>
        <w:rPr>
          <w:rFonts w:ascii="Arial" w:hAnsi="Arial" w:cs="Arial"/>
          <w:bCs/>
          <w:color w:val="000000"/>
          <w:sz w:val="20"/>
          <w:szCs w:val="20"/>
        </w:rPr>
      </w:pPr>
      <w:bookmarkStart w:id="18" w:name="_GoBack"/>
      <w:bookmarkEnd w:id="18"/>
    </w:p>
    <w:sectPr w:rsidR="00777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25"/>
    <w:rsid w:val="00122E0A"/>
    <w:rsid w:val="001C3B05"/>
    <w:rsid w:val="0022590A"/>
    <w:rsid w:val="002B19EB"/>
    <w:rsid w:val="006D73E9"/>
    <w:rsid w:val="007773FC"/>
    <w:rsid w:val="008633A3"/>
    <w:rsid w:val="00937201"/>
    <w:rsid w:val="00A17996"/>
    <w:rsid w:val="00C1623B"/>
    <w:rsid w:val="00C24825"/>
    <w:rsid w:val="00CA0BE2"/>
    <w:rsid w:val="00D437F1"/>
    <w:rsid w:val="00FF24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D775"/>
  <w15:chartTrackingRefBased/>
  <w15:docId w15:val="{F3840406-BF39-4AE5-8794-FCEE2816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9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B19EB"/>
    <w:rPr>
      <w:color w:val="0000FF"/>
      <w:u w:val="single"/>
    </w:rPr>
  </w:style>
  <w:style w:type="paragraph" w:customStyle="1" w:styleId="head">
    <w:name w:val="head"/>
    <w:basedOn w:val="Normal"/>
    <w:rsid w:val="002B19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773FC"/>
    <w:rPr>
      <w:b/>
      <w:bCs/>
    </w:rPr>
  </w:style>
  <w:style w:type="character" w:customStyle="1" w:styleId="head1">
    <w:name w:val="head1"/>
    <w:basedOn w:val="DefaultParagraphFont"/>
    <w:rsid w:val="0077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2440&amp;Mode=0" TargetMode="External"/><Relationship Id="rId18" Type="http://schemas.openxmlformats.org/officeDocument/2006/relationships/hyperlink" Target="mailto:mrgdor@rbi.org.in" TargetMode="External"/><Relationship Id="rId26" Type="http://schemas.openxmlformats.org/officeDocument/2006/relationships/hyperlink" Target="https://rbi.org.in/Scripts/NotificationUser.aspx?Id=12468&amp;Mode=0" TargetMode="External"/><Relationship Id="rId39" Type="http://schemas.openxmlformats.org/officeDocument/2006/relationships/hyperlink" Target="https://www.rbi.org.in/Scripts/BS_ViewMasCirculardetails.aspx?id=12281" TargetMode="External"/><Relationship Id="rId21" Type="http://schemas.openxmlformats.org/officeDocument/2006/relationships/hyperlink" Target="https://rbi.org.in/Scripts/NotificationUser.aspx?Id=12456&amp;Mode=0" TargetMode="External"/><Relationship Id="rId34" Type="http://schemas.openxmlformats.org/officeDocument/2006/relationships/hyperlink" Target="https://rbi.org.in/Scripts/NotificationUser.aspx?Id=12470&amp;Mode=0" TargetMode="External"/><Relationship Id="rId42" Type="http://schemas.openxmlformats.org/officeDocument/2006/relationships/hyperlink" Target="https://rbi.org.in/Scripts/NotificationUser.aspx?Id=12472&amp;Mode=0" TargetMode="External"/><Relationship Id="rId47" Type="http://schemas.openxmlformats.org/officeDocument/2006/relationships/hyperlink" Target="https://www.rbi.org.in/Scripts/NotificationUser.aspx?Id=1145&amp;Mode=0" TargetMode="External"/><Relationship Id="rId50" Type="http://schemas.openxmlformats.org/officeDocument/2006/relationships/hyperlink" Target="https://rbi.org.in/Scripts/NotificationUser.aspx?Id=12487&amp;Mode=0" TargetMode="External"/><Relationship Id="rId55" Type="http://schemas.openxmlformats.org/officeDocument/2006/relationships/hyperlink" Target="https://rbi.org.in/Scripts/NotificationUser.aspx?Id=12491&amp;Mode=0" TargetMode="External"/><Relationship Id="rId63" Type="http://schemas.openxmlformats.org/officeDocument/2006/relationships/hyperlink" Target="https://www.rbi.org.in/Scripts/NotificationUser.aspx?Id=12128&amp;Mode=0" TargetMode="External"/><Relationship Id="rId68" Type="http://schemas.openxmlformats.org/officeDocument/2006/relationships/hyperlink" Target="https://rbi.org.in/Scripts/NotificationUser.aspx?Id=12513&amp;Mode=0" TargetMode="External"/><Relationship Id="rId76" Type="http://schemas.openxmlformats.org/officeDocument/2006/relationships/hyperlink" Target="https://www.rbi.org.in/Scripts/NotificationUser.aspx?Id=11879&amp;Mode=0" TargetMode="External"/><Relationship Id="rId7" Type="http://schemas.openxmlformats.org/officeDocument/2006/relationships/hyperlink" Target="https://rbi.org.in/Scripts/BS_ViewMasDirections.aspx?id=12439" TargetMode="External"/><Relationship Id="rId71" Type="http://schemas.openxmlformats.org/officeDocument/2006/relationships/hyperlink" Target="https://rbi.org.in/Scripts/NotificationUser.aspx?Id=12515&amp;Mode=0" TargetMode="External"/><Relationship Id="rId2" Type="http://schemas.openxmlformats.org/officeDocument/2006/relationships/styles" Target="styles.xml"/><Relationship Id="rId16" Type="http://schemas.openxmlformats.org/officeDocument/2006/relationships/hyperlink" Target="https://rbi.org.in/Scripts/NotificationUser.aspx?Id=12456&amp;Mode=0" TargetMode="External"/><Relationship Id="rId29" Type="http://schemas.openxmlformats.org/officeDocument/2006/relationships/hyperlink" Target="https://rbi.org.in/" TargetMode="External"/><Relationship Id="rId11" Type="http://schemas.openxmlformats.org/officeDocument/2006/relationships/hyperlink" Target="https://rbi.org.in/Scripts/NotificationUser.aspx?Id=12440&amp;Mode=0" TargetMode="External"/><Relationship Id="rId24" Type="http://schemas.openxmlformats.org/officeDocument/2006/relationships/hyperlink" Target="https://rbi.org.in/Scripts/NotificationUser.aspx?Id=12467&amp;Mode=0" TargetMode="External"/><Relationship Id="rId32" Type="http://schemas.openxmlformats.org/officeDocument/2006/relationships/hyperlink" Target="https://rbi.org.in/Scripts/NotificationUser.aspx?Id=12469&amp;Mode=0" TargetMode="External"/><Relationship Id="rId37" Type="http://schemas.openxmlformats.org/officeDocument/2006/relationships/hyperlink" Target="https://rbi.org.in/Scripts/NotificationUser.aspx?Id=12471&amp;Mode=0" TargetMode="External"/><Relationship Id="rId40" Type="http://schemas.openxmlformats.org/officeDocument/2006/relationships/hyperlink" Target="https://rbi.org.in/Scripts/NotificationUser.aspx?Id=12472&amp;Mode=0" TargetMode="External"/><Relationship Id="rId45" Type="http://schemas.openxmlformats.org/officeDocument/2006/relationships/hyperlink" Target="https://rbi.org.in/Scripts/NotificationUser.aspx?Id=12476&amp;Mode=0" TargetMode="External"/><Relationship Id="rId53" Type="http://schemas.openxmlformats.org/officeDocument/2006/relationships/hyperlink" Target="https://rbi.org.in/Scripts/BS_ViewMasCirculardetails.aspx?id=12283" TargetMode="External"/><Relationship Id="rId58" Type="http://schemas.openxmlformats.org/officeDocument/2006/relationships/hyperlink" Target="https://rbi.org.in/Scripts/NotificationUser.aspx?Id=12499&amp;Mode=0" TargetMode="External"/><Relationship Id="rId66" Type="http://schemas.openxmlformats.org/officeDocument/2006/relationships/hyperlink" Target="https://www.rbi.org.in/Scripts/BS_PressReleaseDisplay.aspx?prid=55815" TargetMode="External"/><Relationship Id="rId74" Type="http://schemas.openxmlformats.org/officeDocument/2006/relationships/hyperlink" Target="https://rbi.org.in/Scripts/NotificationUser.aspx?Id=12515&amp;Mode=0" TargetMode="External"/><Relationship Id="rId79" Type="http://schemas.openxmlformats.org/officeDocument/2006/relationships/theme" Target="theme/theme1.xml"/><Relationship Id="rId5" Type="http://schemas.openxmlformats.org/officeDocument/2006/relationships/hyperlink" Target="https://rbi.org.in/Scripts/NotificationUser.aspx?Id=12440&amp;Mode=0" TargetMode="External"/><Relationship Id="rId61" Type="http://schemas.openxmlformats.org/officeDocument/2006/relationships/hyperlink" Target="https://rbidocs.rbi.org.in/rdocs/content/pdfs/IndianGazzate20032023.pdf" TargetMode="External"/><Relationship Id="rId10" Type="http://schemas.openxmlformats.org/officeDocument/2006/relationships/hyperlink" Target="https://rbi.org.in/Scripts/NotificationUser.aspx?Id=12440&amp;Mode=0" TargetMode="External"/><Relationship Id="rId19" Type="http://schemas.openxmlformats.org/officeDocument/2006/relationships/hyperlink" Target="https://www.rbi.org.in/Scripts/NotificationUser.aspx?Id=3805&amp;Mode=0" TargetMode="External"/><Relationship Id="rId31" Type="http://schemas.openxmlformats.org/officeDocument/2006/relationships/hyperlink" Target="https://rbi.org.in/Scripts/NotificationUser.aspx?Id=12469&amp;Mode=0" TargetMode="External"/><Relationship Id="rId44" Type="http://schemas.openxmlformats.org/officeDocument/2006/relationships/hyperlink" Target="https://rbi.org.in/Scripts/NotificationUser.aspx?Id=12476&amp;Mode=0" TargetMode="External"/><Relationship Id="rId52" Type="http://schemas.openxmlformats.org/officeDocument/2006/relationships/hyperlink" Target="https://www.rbi.org.in/Scripts/NotificationUser.aspx?Id=12416&amp;Mode=0" TargetMode="External"/><Relationship Id="rId60" Type="http://schemas.openxmlformats.org/officeDocument/2006/relationships/hyperlink" Target="https://rbi.org.in/Scripts/NotificationUser.aspx?Id=11951&amp;Mode=0" TargetMode="External"/><Relationship Id="rId65" Type="http://schemas.openxmlformats.org/officeDocument/2006/relationships/hyperlink" Target="https://www.rbi.org.in/Scripts/NotificationUser.aspx?Id=11580&amp;Mode=0" TargetMode="External"/><Relationship Id="rId73" Type="http://schemas.openxmlformats.org/officeDocument/2006/relationships/hyperlink" Target="https://rbi.org.in/Scripts/NotificationUser.aspx?Id=12515&amp;Mode=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bidocs.rbi.org.in/rdocs/content/pdfs/FORMA16012023_A.pdf" TargetMode="External"/><Relationship Id="rId14" Type="http://schemas.openxmlformats.org/officeDocument/2006/relationships/hyperlink" Target="https://rbidocs.rbi.org.in/rdocs/content/pdfs/FORMA16012023_A.pdf" TargetMode="External"/><Relationship Id="rId22" Type="http://schemas.openxmlformats.org/officeDocument/2006/relationships/hyperlink" Target="https://rbi.org.in/Scripts/NotificationUser.aspx?Id=12467&amp;Mode=0" TargetMode="External"/><Relationship Id="rId27" Type="http://schemas.openxmlformats.org/officeDocument/2006/relationships/hyperlink" Target="https://rbi.org.in/Scripts/NotificationUser.aspx?Id=12468&amp;Mode=0" TargetMode="External"/><Relationship Id="rId30" Type="http://schemas.openxmlformats.org/officeDocument/2006/relationships/hyperlink" Target="https://rbi.org.in/Scripts/NotificationUser.aspx?Id=12469&amp;Mode=0" TargetMode="External"/><Relationship Id="rId35" Type="http://schemas.openxmlformats.org/officeDocument/2006/relationships/hyperlink" Target="https://rbi.org.in/Scripts/NotificationUser.aspx?Id=12470&amp;Mode=0" TargetMode="External"/><Relationship Id="rId43" Type="http://schemas.openxmlformats.org/officeDocument/2006/relationships/hyperlink" Target="https://www.rbi.org.in/Scripts/BS_ViewMasCirculardetails.aspx?id=12280" TargetMode="External"/><Relationship Id="rId48" Type="http://schemas.openxmlformats.org/officeDocument/2006/relationships/hyperlink" Target="https://rbi.org.in/Scripts/NotificationUser.aspx?Id=12484&amp;Mode=0" TargetMode="External"/><Relationship Id="rId56" Type="http://schemas.openxmlformats.org/officeDocument/2006/relationships/hyperlink" Target="https://www.rbi.org.in/Scripts/BS_ViewMasCirculardetails.aspx?id=12283" TargetMode="External"/><Relationship Id="rId64" Type="http://schemas.openxmlformats.org/officeDocument/2006/relationships/hyperlink" Target="https://rbi.org.in/Scripts/NotificationUser.aspx?Id=12503&amp;Mode=0" TargetMode="External"/><Relationship Id="rId69" Type="http://schemas.openxmlformats.org/officeDocument/2006/relationships/hyperlink" Target="https://www.rbi.org.in/Scripts/NotificationUser.aspx?Id=11819&amp;Mode=0" TargetMode="External"/><Relationship Id="rId77" Type="http://schemas.openxmlformats.org/officeDocument/2006/relationships/hyperlink" Target="https://rbi.org.in/Scripts/NotificationUser.aspx?Id=12515&amp;Mode=0" TargetMode="External"/><Relationship Id="rId8" Type="http://schemas.openxmlformats.org/officeDocument/2006/relationships/hyperlink" Target="https://rbi.org.in/Scripts/NotificationUser.aspx?Id=12440&amp;Mode=0" TargetMode="External"/><Relationship Id="rId51" Type="http://schemas.openxmlformats.org/officeDocument/2006/relationships/hyperlink" Target="https://rbi.org.in/Scripts/NotificationUser.aspx?Id=12487&amp;Mode=0" TargetMode="External"/><Relationship Id="rId72" Type="http://schemas.openxmlformats.org/officeDocument/2006/relationships/hyperlink" Target="https://rbi.org.in/Scripts/NotificationUser.aspx?Id=12515&amp;Mode=0" TargetMode="External"/><Relationship Id="rId3" Type="http://schemas.openxmlformats.org/officeDocument/2006/relationships/settings" Target="settings.xml"/><Relationship Id="rId12" Type="http://schemas.openxmlformats.org/officeDocument/2006/relationships/hyperlink" Target="https://rbi.org.in/Scripts/NotificationUser.aspx?Id=12440&amp;Mode=0" TargetMode="External"/><Relationship Id="rId17" Type="http://schemas.openxmlformats.org/officeDocument/2006/relationships/hyperlink" Target="https://rbidocs.rbi.org.in/rdocs/content/pdfs/GMMIRRAPP_3.pdf" TargetMode="External"/><Relationship Id="rId25" Type="http://schemas.openxmlformats.org/officeDocument/2006/relationships/hyperlink" Target="https://rbi.org.in/Scripts/NotificationUser.aspx?Id=12468&amp;Mode=0" TargetMode="External"/><Relationship Id="rId33" Type="http://schemas.openxmlformats.org/officeDocument/2006/relationships/hyperlink" Target="https://rbi.org.in/Scripts/NotificationUser.aspx?Id=12470&amp;Mode=0" TargetMode="External"/><Relationship Id="rId38" Type="http://schemas.openxmlformats.org/officeDocument/2006/relationships/hyperlink" Target="https://rbi.org.in/Scripts/NotificationUser.aspx?Id=12471&amp;Mode=0" TargetMode="External"/><Relationship Id="rId46" Type="http://schemas.openxmlformats.org/officeDocument/2006/relationships/hyperlink" Target="https://rbi.org.in/Scripts/NotificationUser.aspx?Id=12484&amp;Mode=0" TargetMode="External"/><Relationship Id="rId59" Type="http://schemas.openxmlformats.org/officeDocument/2006/relationships/hyperlink" Target="https://rbi.org.in/Scripts/NotificationUser.aspx?Id=12499&amp;Mode=0" TargetMode="External"/><Relationship Id="rId67" Type="http://schemas.openxmlformats.org/officeDocument/2006/relationships/hyperlink" Target="https://rbi.org.in/Scripts/NotificationUser.aspx?Id=12513&amp;Mode=0" TargetMode="External"/><Relationship Id="rId20" Type="http://schemas.openxmlformats.org/officeDocument/2006/relationships/hyperlink" Target="https://www.rbi.org.in/Scripts/NotificationUser.aspx?Id=6081&amp;Mode=0" TargetMode="External"/><Relationship Id="rId41" Type="http://schemas.openxmlformats.org/officeDocument/2006/relationships/hyperlink" Target="https://rbi.org.in/Scripts/NotificationUser.aspx?Id=12472&amp;Mode=0" TargetMode="External"/><Relationship Id="rId54" Type="http://schemas.openxmlformats.org/officeDocument/2006/relationships/hyperlink" Target="https://www.rbi.org.in/scripts/NotificationUser.aspx?Id=4970&amp;Mode=0" TargetMode="External"/><Relationship Id="rId62" Type="http://schemas.openxmlformats.org/officeDocument/2006/relationships/hyperlink" Target="https://rbi.org.in/Scripts/NotificationUser.aspx?Id=12500&amp;Mode=0" TargetMode="External"/><Relationship Id="rId70" Type="http://schemas.openxmlformats.org/officeDocument/2006/relationships/hyperlink" Target="https://rbi.org.in/Scripts/BS_ViewMasDirections.aspx?id=11959" TargetMode="External"/><Relationship Id="rId75" Type="http://schemas.openxmlformats.org/officeDocument/2006/relationships/hyperlink" Target="https://rbi.org.in/Scripts/BS_ViewMasDirections.aspx?id=11959" TargetMode="External"/><Relationship Id="rId1" Type="http://schemas.openxmlformats.org/officeDocument/2006/relationships/numbering" Target="numbering.xml"/><Relationship Id="rId6" Type="http://schemas.openxmlformats.org/officeDocument/2006/relationships/hyperlink" Target="https://rbi.org.in/Scripts/NotificationUser.aspx?Id=12439&amp;Mode=0" TargetMode="External"/><Relationship Id="rId15" Type="http://schemas.openxmlformats.org/officeDocument/2006/relationships/hyperlink" Target="https://rbi.org.in/Scripts/NotificationUser.aspx?Id=12440&amp;Mode=0" TargetMode="External"/><Relationship Id="rId23" Type="http://schemas.openxmlformats.org/officeDocument/2006/relationships/hyperlink" Target="https://rbi.org.in/Scripts/NotificationUser.aspx?Id=12467&amp;Mode=0" TargetMode="External"/><Relationship Id="rId28" Type="http://schemas.openxmlformats.org/officeDocument/2006/relationships/hyperlink" Target="https://www.rbi.org.in/Scripts/BS_ViewMasCirculardetails.aspx?id=12272" TargetMode="External"/><Relationship Id="rId36" Type="http://schemas.openxmlformats.org/officeDocument/2006/relationships/hyperlink" Target="https://www.rbi.org.in/Scripts/BS_ViewMasCirculardetails.aspx?id=12276" TargetMode="External"/><Relationship Id="rId49" Type="http://schemas.openxmlformats.org/officeDocument/2006/relationships/hyperlink" Target="https://rbi.org.in/Scripts/NotificationUser.aspx?Id=12484&amp;Mode=0" TargetMode="External"/><Relationship Id="rId57" Type="http://schemas.openxmlformats.org/officeDocument/2006/relationships/hyperlink" Target="https://rbi.org.in/Scripts/NotificationUser.aspx?Id=1249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5502</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10</cp:revision>
  <dcterms:created xsi:type="dcterms:W3CDTF">2023-08-01T15:12:00Z</dcterms:created>
  <dcterms:modified xsi:type="dcterms:W3CDTF">2023-08-02T06:01:00Z</dcterms:modified>
</cp:coreProperties>
</file>